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6271" w:rsidRDefault="00905503">
      <w:pPr>
        <w:jc w:val="center"/>
      </w:pPr>
      <w:r>
        <w:rPr>
          <w:noProof/>
        </w:rPr>
        <w:drawing>
          <wp:inline distT="0" distB="0" distL="0" distR="0">
            <wp:extent cx="1554480" cy="16082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8"/>
                    <a:stretch>
                      <a:fillRect/>
                    </a:stretch>
                  </pic:blipFill>
                  <pic:spPr>
                    <a:xfrm>
                      <a:off x="0" y="0"/>
                      <a:ext cx="1554480" cy="1608289"/>
                    </a:xfrm>
                    <a:prstGeom prst="rect">
                      <a:avLst/>
                    </a:prstGeom>
                  </pic:spPr>
                </pic:pic>
              </a:graphicData>
            </a:graphic>
          </wp:inline>
        </w:drawing>
      </w:r>
    </w:p>
    <w:p w:rsidR="00CB6271" w:rsidRDefault="00905503">
      <w:pPr>
        <w:jc w:val="center"/>
      </w:pPr>
      <w:r>
        <w:rPr>
          <w:b/>
          <w:color w:val="1F4E79"/>
          <w:sz w:val="36"/>
        </w:rPr>
        <w:t>North Cheshire Jewish Primary School</w:t>
      </w:r>
    </w:p>
    <w:p w:rsidR="00CB6271" w:rsidRDefault="00905503">
      <w:pPr>
        <w:pStyle w:val="Title"/>
        <w:jc w:val="center"/>
      </w:pPr>
      <w:r>
        <w:t>Behaviour and Restorative</w:t>
      </w:r>
      <w:r>
        <w:br/>
        <w:t>Approaches Policy</w:t>
      </w:r>
    </w:p>
    <w:p w:rsidR="00CB6271" w:rsidRDefault="00905503">
      <w:pPr>
        <w:jc w:val="center"/>
      </w:pPr>
      <w:r>
        <w:rPr>
          <w:b/>
          <w:color w:val="70AD47"/>
          <w:sz w:val="32"/>
        </w:rPr>
        <w:t>2026-27</w:t>
      </w:r>
    </w:p>
    <w:tbl>
      <w:tblPr>
        <w:tblW w:w="0" w:type="auto"/>
        <w:jc w:val="center"/>
        <w:tblLayout w:type="fixed"/>
        <w:tblLook w:val="04A0" w:firstRow="1" w:lastRow="0" w:firstColumn="1" w:lastColumn="0" w:noHBand="0" w:noVBand="1"/>
      </w:tblPr>
      <w:tblGrid>
        <w:gridCol w:w="2880"/>
        <w:gridCol w:w="5472"/>
      </w:tblGrid>
      <w:tr w:rsidR="00CB6271">
        <w:trPr>
          <w:cantSplit/>
          <w:jc w:val="center"/>
        </w:trPr>
        <w:tc>
          <w:tcPr>
            <w:tcW w:w="2880" w:type="dxa"/>
            <w:shd w:val="clear" w:color="auto" w:fill="D9EAF7"/>
            <w:tcMar>
              <w:top w:w="70" w:type="dxa"/>
              <w:left w:w="70" w:type="dxa"/>
              <w:bottom w:w="70" w:type="dxa"/>
              <w:right w:w="70" w:type="dxa"/>
            </w:tcMar>
            <w:vAlign w:val="center"/>
          </w:tcPr>
          <w:p w:rsidR="00CB6271" w:rsidRDefault="00905503">
            <w:pPr>
              <w:spacing w:after="0"/>
            </w:pPr>
            <w:r>
              <w:rPr>
                <w:b/>
                <w:color w:val="1F4E79"/>
                <w:sz w:val="19"/>
              </w:rPr>
              <w:t>Status</w:t>
            </w:r>
          </w:p>
        </w:tc>
        <w:tc>
          <w:tcPr>
            <w:tcW w:w="5472" w:type="dxa"/>
            <w:tcMar>
              <w:top w:w="70" w:type="dxa"/>
              <w:left w:w="70" w:type="dxa"/>
              <w:bottom w:w="70" w:type="dxa"/>
              <w:right w:w="70" w:type="dxa"/>
            </w:tcMar>
            <w:vAlign w:val="center"/>
          </w:tcPr>
          <w:p w:rsidR="00CB6271" w:rsidRDefault="00905503">
            <w:pPr>
              <w:spacing w:after="0"/>
            </w:pPr>
            <w:r>
              <w:rPr>
                <w:sz w:val="19"/>
              </w:rPr>
              <w:t>Updated September 2026</w:t>
            </w:r>
          </w:p>
        </w:tc>
      </w:tr>
      <w:tr w:rsidR="00CB6271">
        <w:trPr>
          <w:cantSplit/>
          <w:jc w:val="center"/>
        </w:trPr>
        <w:tc>
          <w:tcPr>
            <w:tcW w:w="2880" w:type="dxa"/>
            <w:shd w:val="clear" w:color="auto" w:fill="D9EAF7"/>
            <w:tcMar>
              <w:top w:w="70" w:type="dxa"/>
              <w:left w:w="70" w:type="dxa"/>
              <w:bottom w:w="70" w:type="dxa"/>
              <w:right w:w="70" w:type="dxa"/>
            </w:tcMar>
            <w:vAlign w:val="center"/>
          </w:tcPr>
          <w:p w:rsidR="00CB6271" w:rsidRDefault="00905503">
            <w:pPr>
              <w:spacing w:after="0"/>
            </w:pPr>
            <w:r>
              <w:rPr>
                <w:b/>
                <w:color w:val="1F4E79"/>
                <w:sz w:val="19"/>
              </w:rPr>
              <w:t>Review date</w:t>
            </w:r>
          </w:p>
        </w:tc>
        <w:tc>
          <w:tcPr>
            <w:tcW w:w="5472" w:type="dxa"/>
            <w:tcMar>
              <w:top w:w="70" w:type="dxa"/>
              <w:left w:w="70" w:type="dxa"/>
              <w:bottom w:w="70" w:type="dxa"/>
              <w:right w:w="70" w:type="dxa"/>
            </w:tcMar>
            <w:vAlign w:val="center"/>
          </w:tcPr>
          <w:p w:rsidR="00CB6271" w:rsidRDefault="00905503">
            <w:pPr>
              <w:spacing w:after="0"/>
            </w:pPr>
            <w:r>
              <w:rPr>
                <w:sz w:val="19"/>
              </w:rPr>
              <w:t>September 2027 (or sooner if guidance changes)</w:t>
            </w:r>
          </w:p>
        </w:tc>
      </w:tr>
      <w:tr w:rsidR="00CB6271">
        <w:trPr>
          <w:cantSplit/>
          <w:jc w:val="center"/>
        </w:trPr>
        <w:tc>
          <w:tcPr>
            <w:tcW w:w="2880" w:type="dxa"/>
            <w:shd w:val="clear" w:color="auto" w:fill="D9EAF7"/>
            <w:tcMar>
              <w:top w:w="70" w:type="dxa"/>
              <w:left w:w="70" w:type="dxa"/>
              <w:bottom w:w="70" w:type="dxa"/>
              <w:right w:w="70" w:type="dxa"/>
            </w:tcMar>
            <w:vAlign w:val="center"/>
          </w:tcPr>
          <w:p w:rsidR="00CB6271" w:rsidRDefault="00905503">
            <w:pPr>
              <w:spacing w:after="0"/>
            </w:pPr>
            <w:r>
              <w:rPr>
                <w:b/>
                <w:color w:val="1F4E79"/>
                <w:sz w:val="19"/>
              </w:rPr>
              <w:t>Policy owner</w:t>
            </w:r>
          </w:p>
        </w:tc>
        <w:tc>
          <w:tcPr>
            <w:tcW w:w="5472" w:type="dxa"/>
            <w:tcMar>
              <w:top w:w="70" w:type="dxa"/>
              <w:left w:w="70" w:type="dxa"/>
              <w:bottom w:w="70" w:type="dxa"/>
              <w:right w:w="70" w:type="dxa"/>
            </w:tcMar>
            <w:vAlign w:val="center"/>
          </w:tcPr>
          <w:p w:rsidR="00CB6271" w:rsidRDefault="00905503">
            <w:pPr>
              <w:spacing w:after="0"/>
            </w:pPr>
            <w:r>
              <w:rPr>
                <w:sz w:val="19"/>
              </w:rPr>
              <w:t>Headteacher</w:t>
            </w:r>
          </w:p>
        </w:tc>
      </w:tr>
      <w:tr w:rsidR="00CB6271">
        <w:trPr>
          <w:cantSplit/>
          <w:jc w:val="center"/>
        </w:trPr>
        <w:tc>
          <w:tcPr>
            <w:tcW w:w="2880" w:type="dxa"/>
            <w:shd w:val="clear" w:color="auto" w:fill="D9EAF7"/>
            <w:tcMar>
              <w:top w:w="70" w:type="dxa"/>
              <w:left w:w="70" w:type="dxa"/>
              <w:bottom w:w="70" w:type="dxa"/>
              <w:right w:w="70" w:type="dxa"/>
            </w:tcMar>
            <w:vAlign w:val="center"/>
          </w:tcPr>
          <w:p w:rsidR="00CB6271" w:rsidRDefault="00905503">
            <w:pPr>
              <w:spacing w:after="0"/>
            </w:pPr>
            <w:r>
              <w:rPr>
                <w:b/>
                <w:color w:val="1F4E79"/>
                <w:sz w:val="19"/>
              </w:rPr>
              <w:t>Related policies</w:t>
            </w:r>
          </w:p>
        </w:tc>
        <w:tc>
          <w:tcPr>
            <w:tcW w:w="5472" w:type="dxa"/>
            <w:tcMar>
              <w:top w:w="70" w:type="dxa"/>
              <w:left w:w="70" w:type="dxa"/>
              <w:bottom w:w="70" w:type="dxa"/>
              <w:right w:w="70" w:type="dxa"/>
            </w:tcMar>
            <w:vAlign w:val="center"/>
          </w:tcPr>
          <w:p w:rsidR="00CB6271" w:rsidRDefault="00905503">
            <w:pPr>
              <w:spacing w:after="0"/>
            </w:pPr>
            <w:r>
              <w:rPr>
                <w:sz w:val="19"/>
              </w:rPr>
              <w:t>Positivity Points; Restrictive Interventions; Safeguarding; Anti-Bullying; SEND; Suspensions and Exclusions</w:t>
            </w:r>
          </w:p>
        </w:tc>
      </w:tr>
    </w:tbl>
    <w:p w:rsidR="00CB6271" w:rsidRDefault="00CB6271"/>
    <w:tbl>
      <w:tblPr>
        <w:tblW w:w="0" w:type="auto"/>
        <w:jc w:val="center"/>
        <w:tblLook w:val="04A0" w:firstRow="1" w:lastRow="0" w:firstColumn="1" w:lastColumn="0" w:noHBand="0" w:noVBand="1"/>
      </w:tblPr>
      <w:tblGrid>
        <w:gridCol w:w="10224"/>
      </w:tblGrid>
      <w:tr w:rsidR="00CB6271">
        <w:trPr>
          <w:cantSplit/>
          <w:jc w:val="center"/>
        </w:trPr>
        <w:tc>
          <w:tcPr>
            <w:tcW w:w="10224" w:type="dxa"/>
            <w:shd w:val="clear" w:color="auto" w:fill="70AD47"/>
            <w:tcMar>
              <w:top w:w="70" w:type="dxa"/>
              <w:left w:w="70" w:type="dxa"/>
              <w:bottom w:w="70" w:type="dxa"/>
              <w:right w:w="70" w:type="dxa"/>
            </w:tcMar>
            <w:vAlign w:val="center"/>
          </w:tcPr>
          <w:p w:rsidR="00CB6271" w:rsidRDefault="00905503">
            <w:pPr>
              <w:spacing w:after="0"/>
            </w:pPr>
            <w:r>
              <w:rPr>
                <w:b/>
                <w:color w:val="FFFFFF"/>
              </w:rPr>
              <w:t>Our starting point</w:t>
            </w:r>
          </w:p>
        </w:tc>
      </w:tr>
      <w:tr w:rsidR="00CB6271">
        <w:trPr>
          <w:cantSplit/>
          <w:jc w:val="center"/>
        </w:trPr>
        <w:tc>
          <w:tcPr>
            <w:tcW w:w="10224" w:type="dxa"/>
            <w:shd w:val="clear" w:color="auto" w:fill="EEF5EA"/>
            <w:tcMar>
              <w:top w:w="70" w:type="dxa"/>
              <w:left w:w="70" w:type="dxa"/>
              <w:bottom w:w="70" w:type="dxa"/>
              <w:right w:w="70" w:type="dxa"/>
            </w:tcMar>
          </w:tcPr>
          <w:p w:rsidR="00CB6271" w:rsidRDefault="00905503">
            <w:pPr>
              <w:spacing w:after="0"/>
            </w:pPr>
            <w:r>
              <w:rPr>
                <w:sz w:val="19"/>
              </w:rPr>
              <w:t>At NCJPS, behaviour is taught, modelled and reinforced. Our aim is not simply compliance: it is to help children become respectful, safe, kind and increasingly able to regulate themselves, repair harm and make positive choices.</w:t>
            </w:r>
          </w:p>
        </w:tc>
      </w:tr>
    </w:tbl>
    <w:p w:rsidR="00CB6271" w:rsidRDefault="00CB6271">
      <w:pPr>
        <w:spacing w:after="20"/>
      </w:pPr>
    </w:p>
    <w:p w:rsidR="00CB6271" w:rsidRDefault="00905503">
      <w:r>
        <w:br w:type="page"/>
      </w:r>
    </w:p>
    <w:p w:rsidR="00CB6271" w:rsidRDefault="00905503">
      <w:pPr>
        <w:pStyle w:val="Heading1"/>
      </w:pPr>
      <w:r>
        <w:t>1. Aims and principles</w:t>
      </w:r>
    </w:p>
    <w:p w:rsidR="00CB6271" w:rsidRDefault="00905503">
      <w:r>
        <w:t>This policy sets out how North Cheshire Jewish Primary School (NCJPS) creates a calm, safe, supportive and inclusive environment in which all pupils can learn and thrive. It should be read alongside our safeguarding and SEND arrangements and the linked policies listed at the end of this document.</w:t>
      </w:r>
    </w:p>
    <w:p w:rsidR="00CB6271" w:rsidRDefault="00905503">
      <w:pPr>
        <w:pStyle w:val="ListBullet"/>
        <w:spacing w:after="40"/>
      </w:pPr>
      <w:r>
        <w:t>create a consistent whole-school approach to behaviour that is predictable, fair and proportionate;</w:t>
      </w:r>
    </w:p>
    <w:p w:rsidR="00CB6271" w:rsidRDefault="00905503">
      <w:pPr>
        <w:pStyle w:val="ListBullet"/>
        <w:spacing w:after="40"/>
      </w:pPr>
      <w:r>
        <w:t>explicitly teach and reinforce the behaviour we want to see;</w:t>
      </w:r>
    </w:p>
    <w:p w:rsidR="00CB6271" w:rsidRDefault="00905503">
      <w:pPr>
        <w:pStyle w:val="ListBullet"/>
        <w:spacing w:after="40"/>
      </w:pPr>
      <w:r>
        <w:t>celebrate kindness, effort, respect and positive contribution through our Positivity Points system;</w:t>
      </w:r>
    </w:p>
    <w:p w:rsidR="00CB6271" w:rsidRDefault="00905503">
      <w:pPr>
        <w:pStyle w:val="ListBullet"/>
        <w:spacing w:after="40"/>
      </w:pPr>
      <w:r>
        <w:t>use restorative approaches to help pupils understand impact, repair relationships and learn from incidents;</w:t>
      </w:r>
    </w:p>
    <w:p w:rsidR="00CB6271" w:rsidRDefault="00905503">
      <w:pPr>
        <w:pStyle w:val="ListBullet"/>
        <w:spacing w:after="40"/>
      </w:pPr>
      <w:r>
        <w:t>respond promptly and appropriately to behaviour that is unsafe, disruptive, discriminatory, bullying or harmful;</w:t>
      </w:r>
    </w:p>
    <w:p w:rsidR="00CB6271" w:rsidRDefault="00905503">
      <w:pPr>
        <w:pStyle w:val="ListBullet"/>
        <w:spacing w:after="40"/>
      </w:pPr>
      <w:r>
        <w:t>make reasonable adjustments and provide additional support where SEND, disability, trauma, communication needs or other vulnerabilities affect behaviour;</w:t>
      </w:r>
    </w:p>
    <w:p w:rsidR="00CB6271" w:rsidRDefault="00905503">
      <w:pPr>
        <w:pStyle w:val="ListBullet"/>
        <w:spacing w:after="40"/>
      </w:pPr>
      <w:r>
        <w:t>protect the dignity, safety and wellbeing of pupils and staff, including by using restrictive interventions only when necessary and lawful;</w:t>
      </w:r>
    </w:p>
    <w:p w:rsidR="00CB6271" w:rsidRDefault="00905503">
      <w:pPr>
        <w:pStyle w:val="ListBullet"/>
        <w:spacing w:after="40"/>
      </w:pPr>
      <w:r>
        <w:t>ensure behaviour decisions are recorded, reviewed and monitored for patterns and disproportionality.</w:t>
      </w:r>
    </w:p>
    <w:p w:rsidR="00CB6271" w:rsidRDefault="00905503">
      <w:pPr>
        <w:pStyle w:val="Heading1"/>
      </w:pPr>
      <w:r>
        <w:t>2. Legal and statutory framework</w:t>
      </w:r>
    </w:p>
    <w:p w:rsidR="00CB6271" w:rsidRDefault="00905503">
      <w:r>
        <w:t>This policy has been updated with regard to current legislation and Department for Education guidance in force in England, including:</w:t>
      </w:r>
    </w:p>
    <w:p w:rsidR="00CB6271" w:rsidRDefault="00905503">
      <w:pPr>
        <w:pStyle w:val="ListBullet"/>
        <w:spacing w:after="40"/>
      </w:pPr>
      <w:r>
        <w:t>Behaviour in Schools: advice for headteachers and school staff (DfE, February 2024);</w:t>
      </w:r>
    </w:p>
    <w:p w:rsidR="00CB6271" w:rsidRDefault="00905503">
      <w:pPr>
        <w:pStyle w:val="ListBullet"/>
        <w:spacing w:after="40"/>
      </w:pPr>
      <w:r>
        <w:t>Suspension and Permanent Exclusion from maintained schools, academies and pupil referral units in England, including pupil movement (DfE statutory guidance, effective 26 July 2026);</w:t>
      </w:r>
    </w:p>
    <w:p w:rsidR="00CB6271" w:rsidRDefault="00905503">
      <w:pPr>
        <w:pStyle w:val="ListBullet"/>
        <w:spacing w:after="40"/>
      </w:pPr>
      <w:r>
        <w:t>Keeping Children Safe in Education 2026 (DfE statutory guidance, in force from 1 September 2026);</w:t>
      </w:r>
    </w:p>
    <w:p w:rsidR="00CB6271" w:rsidRDefault="00905503">
      <w:pPr>
        <w:pStyle w:val="ListBullet"/>
        <w:spacing w:after="40"/>
      </w:pPr>
      <w:r>
        <w:t>Restrictive interventions, including the use of reasonable force, in schools (DfE guidance, effective 1 April 2026);</w:t>
      </w:r>
    </w:p>
    <w:p w:rsidR="00CB6271" w:rsidRDefault="00905503">
      <w:pPr>
        <w:pStyle w:val="ListBullet"/>
        <w:spacing w:after="40"/>
      </w:pPr>
      <w:r>
        <w:t>Mobile Phones in Schools (DfE statutory guidance, schools to follow from 1 September 2026);</w:t>
      </w:r>
    </w:p>
    <w:p w:rsidR="00CB6271" w:rsidRDefault="00905503">
      <w:pPr>
        <w:pStyle w:val="ListBullet"/>
        <w:spacing w:after="40"/>
      </w:pPr>
      <w:r>
        <w:t>Searching, Screening and Confiscation: guidance for schools (DfE);</w:t>
      </w:r>
    </w:p>
    <w:p w:rsidR="00CB6271" w:rsidRDefault="00905503">
      <w:pPr>
        <w:pStyle w:val="ListBullet"/>
        <w:spacing w:after="40"/>
      </w:pPr>
      <w:r>
        <w:t>The Equality Act 2010 and the Public Sector Equality Duty;</w:t>
      </w:r>
    </w:p>
    <w:p w:rsidR="00CB6271" w:rsidRDefault="00905503">
      <w:pPr>
        <w:pStyle w:val="ListBullet"/>
        <w:spacing w:after="40"/>
      </w:pPr>
      <w:r>
        <w:t>The SEND Code of Practice: 0 to 25 years;</w:t>
      </w:r>
    </w:p>
    <w:p w:rsidR="00CB6271" w:rsidRDefault="00905503">
      <w:pPr>
        <w:pStyle w:val="ListBullet"/>
        <w:spacing w:after="40"/>
      </w:pPr>
      <w:r>
        <w:t>Sections 88-94 of the Education and Inspections Act 2006 and relevant provisions of the Education Act 1996; and</w:t>
      </w:r>
    </w:p>
    <w:p w:rsidR="00CB6271" w:rsidRDefault="00905503">
      <w:pPr>
        <w:pStyle w:val="ListBullet"/>
        <w:spacing w:after="40"/>
      </w:pPr>
      <w:r>
        <w:t>Section 175 of the Education Act 2002 (safeguarding and promoting pupils’ welfare).</w:t>
      </w:r>
    </w:p>
    <w:tbl>
      <w:tblPr>
        <w:tblW w:w="0" w:type="auto"/>
        <w:jc w:val="center"/>
        <w:tblLook w:val="04A0" w:firstRow="1" w:lastRow="0" w:firstColumn="1" w:lastColumn="0" w:noHBand="0" w:noVBand="1"/>
      </w:tblPr>
      <w:tblGrid>
        <w:gridCol w:w="10224"/>
      </w:tblGrid>
      <w:tr w:rsidR="00CB6271">
        <w:trPr>
          <w:cantSplit/>
          <w:jc w:val="center"/>
        </w:trPr>
        <w:tc>
          <w:tcPr>
            <w:tcW w:w="10224" w:type="dxa"/>
            <w:shd w:val="clear" w:color="auto" w:fill="C00000"/>
            <w:tcMar>
              <w:top w:w="70" w:type="dxa"/>
              <w:left w:w="70" w:type="dxa"/>
              <w:bottom w:w="70" w:type="dxa"/>
              <w:right w:w="70" w:type="dxa"/>
            </w:tcMar>
            <w:vAlign w:val="center"/>
          </w:tcPr>
          <w:p w:rsidR="00CB6271" w:rsidRDefault="00905503">
            <w:pPr>
              <w:spacing w:after="0"/>
            </w:pPr>
            <w:r>
              <w:rPr>
                <w:b/>
                <w:color w:val="FFFFFF"/>
              </w:rPr>
              <w:t>Safeguarding takes priority</w:t>
            </w:r>
          </w:p>
        </w:tc>
      </w:tr>
      <w:tr w:rsidR="00CB6271">
        <w:trPr>
          <w:cantSplit/>
          <w:jc w:val="center"/>
        </w:trPr>
        <w:tc>
          <w:tcPr>
            <w:tcW w:w="10224" w:type="dxa"/>
            <w:shd w:val="clear" w:color="auto" w:fill="FCE9E9"/>
            <w:tcMar>
              <w:top w:w="70" w:type="dxa"/>
              <w:left w:w="70" w:type="dxa"/>
              <w:bottom w:w="70" w:type="dxa"/>
              <w:right w:w="70" w:type="dxa"/>
            </w:tcMar>
          </w:tcPr>
          <w:p w:rsidR="00CB6271" w:rsidRDefault="00905503">
            <w:pPr>
              <w:spacing w:after="0"/>
            </w:pPr>
            <w:r>
              <w:rPr>
                <w:sz w:val="19"/>
              </w:rPr>
              <w:t>Behaviour can be a form of communication and may indicate abuse, neglect, exploitation, peer-on-peer harm, mental health needs or unmet SEND. Staff must follow the Safeguarding Policy and report concerns on CPOMS. Restorative work must never replace or delay a safeguarding response, nor should a pupil who has experienced harm be required to meet with the pupil who caused it.</w:t>
            </w:r>
          </w:p>
        </w:tc>
      </w:tr>
    </w:tbl>
    <w:p w:rsidR="00CB6271" w:rsidRDefault="00CB6271">
      <w:pPr>
        <w:spacing w:after="20"/>
      </w:pPr>
    </w:p>
    <w:p w:rsidR="00CB6271" w:rsidRDefault="00905503">
      <w:pPr>
        <w:pStyle w:val="Heading1"/>
      </w:pPr>
      <w:r>
        <w:t>3. School ethos and expected behaviour</w:t>
      </w:r>
    </w:p>
    <w:p w:rsidR="00CB6271" w:rsidRDefault="00905503">
      <w:r>
        <w:t>NCJPS is “A School Built on Kindness”. We expect pupils and adults to treat one another with dignity and respect. Our behaviour culture is built around the RESPECT values:</w:t>
      </w:r>
    </w:p>
    <w:tbl>
      <w:tblPr>
        <w:tblW w:w="0" w:type="auto"/>
        <w:jc w:val="center"/>
        <w:tblLook w:val="04A0" w:firstRow="1" w:lastRow="0" w:firstColumn="1" w:lastColumn="0" w:noHBand="0" w:noVBand="1"/>
      </w:tblPr>
      <w:tblGrid>
        <w:gridCol w:w="1461"/>
        <w:gridCol w:w="1461"/>
        <w:gridCol w:w="1461"/>
        <w:gridCol w:w="1461"/>
        <w:gridCol w:w="1461"/>
        <w:gridCol w:w="1461"/>
        <w:gridCol w:w="1461"/>
      </w:tblGrid>
      <w:tr w:rsidR="00CB6271">
        <w:trPr>
          <w:cantSplit/>
          <w:jc w:val="center"/>
        </w:trPr>
        <w:tc>
          <w:tcPr>
            <w:tcW w:w="1461" w:type="dxa"/>
            <w:shd w:val="clear" w:color="auto" w:fill="D9EAF7"/>
            <w:tcMar>
              <w:top w:w="70" w:type="dxa"/>
              <w:left w:w="70" w:type="dxa"/>
              <w:bottom w:w="70" w:type="dxa"/>
              <w:right w:w="70" w:type="dxa"/>
            </w:tcMar>
            <w:vAlign w:val="center"/>
          </w:tcPr>
          <w:p w:rsidR="00CB6271" w:rsidRDefault="00905503">
            <w:pPr>
              <w:spacing w:after="0"/>
              <w:jc w:val="center"/>
            </w:pPr>
            <w:r>
              <w:rPr>
                <w:b/>
                <w:color w:val="1F4E79"/>
                <w:sz w:val="17"/>
              </w:rPr>
              <w:t>R</w:t>
            </w:r>
            <w:r>
              <w:rPr>
                <w:b/>
                <w:color w:val="1F4E79"/>
                <w:sz w:val="17"/>
              </w:rPr>
              <w:br/>
              <w:t>Responsibility</w:t>
            </w:r>
          </w:p>
        </w:tc>
        <w:tc>
          <w:tcPr>
            <w:tcW w:w="1461" w:type="dxa"/>
            <w:shd w:val="clear" w:color="auto" w:fill="D9EAF7"/>
            <w:tcMar>
              <w:top w:w="70" w:type="dxa"/>
              <w:left w:w="70" w:type="dxa"/>
              <w:bottom w:w="70" w:type="dxa"/>
              <w:right w:w="70" w:type="dxa"/>
            </w:tcMar>
            <w:vAlign w:val="center"/>
          </w:tcPr>
          <w:p w:rsidR="00CB6271" w:rsidRDefault="00905503">
            <w:pPr>
              <w:spacing w:after="0"/>
              <w:jc w:val="center"/>
            </w:pPr>
            <w:r>
              <w:rPr>
                <w:b/>
                <w:color w:val="1F4E79"/>
                <w:sz w:val="17"/>
              </w:rPr>
              <w:t>E</w:t>
            </w:r>
            <w:r>
              <w:rPr>
                <w:b/>
                <w:color w:val="1F4E79"/>
                <w:sz w:val="17"/>
              </w:rPr>
              <w:br/>
              <w:t>Enthusiasm</w:t>
            </w:r>
          </w:p>
        </w:tc>
        <w:tc>
          <w:tcPr>
            <w:tcW w:w="1461" w:type="dxa"/>
            <w:shd w:val="clear" w:color="auto" w:fill="D9EAF7"/>
            <w:tcMar>
              <w:top w:w="70" w:type="dxa"/>
              <w:left w:w="70" w:type="dxa"/>
              <w:bottom w:w="70" w:type="dxa"/>
              <w:right w:w="70" w:type="dxa"/>
            </w:tcMar>
            <w:vAlign w:val="center"/>
          </w:tcPr>
          <w:p w:rsidR="00CB6271" w:rsidRDefault="00905503">
            <w:pPr>
              <w:spacing w:after="0"/>
              <w:jc w:val="center"/>
            </w:pPr>
            <w:r>
              <w:rPr>
                <w:b/>
                <w:color w:val="1F4E79"/>
                <w:sz w:val="17"/>
              </w:rPr>
              <w:t>S</w:t>
            </w:r>
            <w:r>
              <w:rPr>
                <w:b/>
                <w:color w:val="1F4E79"/>
                <w:sz w:val="17"/>
              </w:rPr>
              <w:br/>
              <w:t>Self-belief</w:t>
            </w:r>
          </w:p>
        </w:tc>
        <w:tc>
          <w:tcPr>
            <w:tcW w:w="1461" w:type="dxa"/>
            <w:shd w:val="clear" w:color="auto" w:fill="D9EAF7"/>
            <w:tcMar>
              <w:top w:w="70" w:type="dxa"/>
              <w:left w:w="70" w:type="dxa"/>
              <w:bottom w:w="70" w:type="dxa"/>
              <w:right w:w="70" w:type="dxa"/>
            </w:tcMar>
            <w:vAlign w:val="center"/>
          </w:tcPr>
          <w:p w:rsidR="00CB6271" w:rsidRDefault="00905503">
            <w:pPr>
              <w:spacing w:after="0"/>
              <w:jc w:val="center"/>
            </w:pPr>
            <w:r>
              <w:rPr>
                <w:b/>
                <w:color w:val="1F4E79"/>
                <w:sz w:val="17"/>
              </w:rPr>
              <w:t>P</w:t>
            </w:r>
            <w:r>
              <w:rPr>
                <w:b/>
                <w:color w:val="1F4E79"/>
                <w:sz w:val="17"/>
              </w:rPr>
              <w:br/>
              <w:t>Positivity</w:t>
            </w:r>
          </w:p>
        </w:tc>
        <w:tc>
          <w:tcPr>
            <w:tcW w:w="1461" w:type="dxa"/>
            <w:shd w:val="clear" w:color="auto" w:fill="D9EAF7"/>
            <w:tcMar>
              <w:top w:w="70" w:type="dxa"/>
              <w:left w:w="70" w:type="dxa"/>
              <w:bottom w:w="70" w:type="dxa"/>
              <w:right w:w="70" w:type="dxa"/>
            </w:tcMar>
            <w:vAlign w:val="center"/>
          </w:tcPr>
          <w:p w:rsidR="00CB6271" w:rsidRDefault="00905503">
            <w:pPr>
              <w:spacing w:after="0"/>
              <w:jc w:val="center"/>
            </w:pPr>
            <w:r>
              <w:rPr>
                <w:b/>
                <w:color w:val="1F4E79"/>
                <w:sz w:val="17"/>
              </w:rPr>
              <w:t>E</w:t>
            </w:r>
            <w:r>
              <w:rPr>
                <w:b/>
                <w:color w:val="1F4E79"/>
                <w:sz w:val="17"/>
              </w:rPr>
              <w:br/>
              <w:t>Effort</w:t>
            </w:r>
          </w:p>
        </w:tc>
        <w:tc>
          <w:tcPr>
            <w:tcW w:w="1461" w:type="dxa"/>
            <w:shd w:val="clear" w:color="auto" w:fill="D9EAF7"/>
            <w:tcMar>
              <w:top w:w="70" w:type="dxa"/>
              <w:left w:w="70" w:type="dxa"/>
              <w:bottom w:w="70" w:type="dxa"/>
              <w:right w:w="70" w:type="dxa"/>
            </w:tcMar>
            <w:vAlign w:val="center"/>
          </w:tcPr>
          <w:p w:rsidR="00CB6271" w:rsidRDefault="00905503">
            <w:pPr>
              <w:spacing w:after="0"/>
              <w:jc w:val="center"/>
            </w:pPr>
            <w:r>
              <w:rPr>
                <w:b/>
                <w:color w:val="1F4E79"/>
                <w:sz w:val="17"/>
              </w:rPr>
              <w:t>C</w:t>
            </w:r>
            <w:r>
              <w:rPr>
                <w:b/>
                <w:color w:val="1F4E79"/>
                <w:sz w:val="17"/>
              </w:rPr>
              <w:br/>
              <w:t>Compassion</w:t>
            </w:r>
          </w:p>
        </w:tc>
        <w:tc>
          <w:tcPr>
            <w:tcW w:w="1461" w:type="dxa"/>
            <w:shd w:val="clear" w:color="auto" w:fill="D9EAF7"/>
            <w:tcMar>
              <w:top w:w="70" w:type="dxa"/>
              <w:left w:w="70" w:type="dxa"/>
              <w:bottom w:w="70" w:type="dxa"/>
              <w:right w:w="70" w:type="dxa"/>
            </w:tcMar>
            <w:vAlign w:val="center"/>
          </w:tcPr>
          <w:p w:rsidR="00CB6271" w:rsidRDefault="00905503">
            <w:pPr>
              <w:spacing w:after="0"/>
              <w:jc w:val="center"/>
            </w:pPr>
            <w:r>
              <w:rPr>
                <w:b/>
                <w:color w:val="1F4E79"/>
                <w:sz w:val="17"/>
              </w:rPr>
              <w:t>T</w:t>
            </w:r>
            <w:r>
              <w:rPr>
                <w:b/>
                <w:color w:val="1F4E79"/>
                <w:sz w:val="17"/>
              </w:rPr>
              <w:br/>
              <w:t>Teamwork</w:t>
            </w:r>
          </w:p>
        </w:tc>
      </w:tr>
    </w:tbl>
    <w:p w:rsidR="00CB6271" w:rsidRDefault="00905503">
      <w:r>
        <w:t>These values sit alongside The NCJPS Way: Marvellous Manners, Amazing Appearance, Wonderful Walking and Random Acts of Kindness. We explicitly teach, model, practise and revisit these behaviours throughout the year, rather than assuming pupils already know what is expected.</w:t>
      </w:r>
    </w:p>
    <w:p w:rsidR="00CB6271" w:rsidRDefault="00905503">
      <w:pPr>
        <w:pStyle w:val="Heading1"/>
      </w:pPr>
      <w:r>
        <w:t>4. Teaching behaviour and promoting self-regulation</w:t>
      </w:r>
    </w:p>
    <w:p w:rsidR="00CB6271" w:rsidRDefault="00905503">
      <w:r>
        <w:t>Behaviour is part of our curriculum. Staff use clear routines, modelling, reminders, rehearsal, emotional coaching and Zones of Regulation to help pupils recognise feelings, regulate and make safe choices. Adults should use calm, respectful language and avoid public confrontation, sarcasm, humiliation or shaming.</w:t>
      </w:r>
    </w:p>
    <w:p w:rsidR="00CB6271" w:rsidRDefault="00905503">
      <w:pPr>
        <w:pStyle w:val="ListBullet"/>
        <w:spacing w:after="40"/>
      </w:pPr>
      <w:r>
        <w:t>clear routines and visual cues;</w:t>
      </w:r>
    </w:p>
    <w:p w:rsidR="00CB6271" w:rsidRDefault="00905503">
      <w:pPr>
        <w:pStyle w:val="ListBullet"/>
        <w:spacing w:after="40"/>
      </w:pPr>
      <w:r>
        <w:t>positive narration and specific praise;</w:t>
      </w:r>
    </w:p>
    <w:p w:rsidR="00CB6271" w:rsidRDefault="00905503">
      <w:pPr>
        <w:pStyle w:val="ListBullet"/>
        <w:spacing w:after="40"/>
      </w:pPr>
      <w:r>
        <w:t>pre-correction before transitions or known trigger points;</w:t>
      </w:r>
    </w:p>
    <w:p w:rsidR="00CB6271" w:rsidRDefault="00905503">
      <w:pPr>
        <w:pStyle w:val="ListBullet"/>
        <w:spacing w:after="40"/>
      </w:pPr>
      <w:r>
        <w:t>now/next language, limited choices and structured movement breaks where appropriate;</w:t>
      </w:r>
    </w:p>
    <w:p w:rsidR="00CB6271" w:rsidRDefault="00905503">
      <w:pPr>
        <w:pStyle w:val="ListBullet"/>
        <w:spacing w:after="40"/>
      </w:pPr>
      <w:r>
        <w:t>restorative conversations after the child is calm enough to engage;</w:t>
      </w:r>
    </w:p>
    <w:p w:rsidR="00CB6271" w:rsidRDefault="00905503">
      <w:pPr>
        <w:pStyle w:val="ListBullet"/>
        <w:spacing w:after="40"/>
      </w:pPr>
      <w:r>
        <w:t>planned support, My Plans and risk assessments for pupils who need an individualised approach.</w:t>
      </w:r>
    </w:p>
    <w:tbl>
      <w:tblPr>
        <w:tblW w:w="0" w:type="auto"/>
        <w:jc w:val="center"/>
        <w:tblLook w:val="04A0" w:firstRow="1" w:lastRow="0" w:firstColumn="1" w:lastColumn="0" w:noHBand="0" w:noVBand="1"/>
      </w:tblPr>
      <w:tblGrid>
        <w:gridCol w:w="10224"/>
      </w:tblGrid>
      <w:tr w:rsidR="00CB6271">
        <w:trPr>
          <w:cantSplit/>
          <w:jc w:val="center"/>
        </w:trPr>
        <w:tc>
          <w:tcPr>
            <w:tcW w:w="10224" w:type="dxa"/>
            <w:shd w:val="clear" w:color="auto" w:fill="70AD47"/>
            <w:tcMar>
              <w:top w:w="70" w:type="dxa"/>
              <w:left w:w="70" w:type="dxa"/>
              <w:bottom w:w="70" w:type="dxa"/>
              <w:right w:w="70" w:type="dxa"/>
            </w:tcMar>
            <w:vAlign w:val="center"/>
          </w:tcPr>
          <w:p w:rsidR="00CB6271" w:rsidRDefault="00905503">
            <w:pPr>
              <w:spacing w:after="0"/>
            </w:pPr>
            <w:r>
              <w:rPr>
                <w:b/>
                <w:color w:val="FFFFFF"/>
              </w:rPr>
              <w:t>Equity, not identical treatment</w:t>
            </w:r>
          </w:p>
        </w:tc>
      </w:tr>
      <w:tr w:rsidR="00CB6271">
        <w:trPr>
          <w:cantSplit/>
          <w:jc w:val="center"/>
        </w:trPr>
        <w:tc>
          <w:tcPr>
            <w:tcW w:w="10224" w:type="dxa"/>
            <w:shd w:val="clear" w:color="auto" w:fill="EEF5EA"/>
            <w:tcMar>
              <w:top w:w="70" w:type="dxa"/>
              <w:left w:w="70" w:type="dxa"/>
              <w:bottom w:w="70" w:type="dxa"/>
              <w:right w:w="70" w:type="dxa"/>
            </w:tcMar>
          </w:tcPr>
          <w:p w:rsidR="00CB6271" w:rsidRDefault="00905503">
            <w:pPr>
              <w:spacing w:after="0"/>
            </w:pPr>
            <w:r>
              <w:rPr>
                <w:sz w:val="19"/>
              </w:rPr>
              <w:t>High expectations apply to all pupils, but the support needed to meet those expectations may differ. Fairness means making lawful and reasonable adjustments so that pupils with SEND or disabilities are not placed at a substantial disadvantage.</w:t>
            </w:r>
          </w:p>
        </w:tc>
      </w:tr>
    </w:tbl>
    <w:p w:rsidR="00CB6271" w:rsidRDefault="00CB6271">
      <w:pPr>
        <w:spacing w:after="20"/>
      </w:pPr>
    </w:p>
    <w:p w:rsidR="00CB6271" w:rsidRDefault="00905503">
      <w:pPr>
        <w:pStyle w:val="Heading1"/>
      </w:pPr>
      <w:r>
        <w:t>5. Roles and responsibilities</w:t>
      </w:r>
    </w:p>
    <w:tbl>
      <w:tblPr>
        <w:tblStyle w:val="TableGrid"/>
        <w:tblW w:w="0" w:type="auto"/>
        <w:jc w:val="center"/>
        <w:tblLook w:val="04A0" w:firstRow="1" w:lastRow="0" w:firstColumn="1" w:lastColumn="0" w:noHBand="0" w:noVBand="1"/>
      </w:tblPr>
      <w:tblGrid>
        <w:gridCol w:w="5112"/>
        <w:gridCol w:w="5112"/>
      </w:tblGrid>
      <w:tr w:rsidR="00CB6271">
        <w:trPr>
          <w:cantSplit/>
          <w:jc w:val="center"/>
        </w:trPr>
        <w:tc>
          <w:tcPr>
            <w:tcW w:w="5112" w:type="dxa"/>
            <w:shd w:val="clear" w:color="auto" w:fill="1F4E79"/>
            <w:tcMar>
              <w:top w:w="70" w:type="dxa"/>
              <w:left w:w="70" w:type="dxa"/>
              <w:bottom w:w="70" w:type="dxa"/>
              <w:right w:w="70" w:type="dxa"/>
            </w:tcMar>
            <w:vAlign w:val="center"/>
          </w:tcPr>
          <w:p w:rsidR="00CB6271" w:rsidRDefault="00905503">
            <w:pPr>
              <w:spacing w:after="0"/>
            </w:pPr>
            <w:r>
              <w:rPr>
                <w:b/>
                <w:color w:val="FFFFFF"/>
                <w:sz w:val="19"/>
              </w:rPr>
              <w:t>Role</w:t>
            </w:r>
          </w:p>
        </w:tc>
        <w:tc>
          <w:tcPr>
            <w:tcW w:w="5112" w:type="dxa"/>
            <w:shd w:val="clear" w:color="auto" w:fill="1F4E79"/>
            <w:tcMar>
              <w:top w:w="70" w:type="dxa"/>
              <w:left w:w="70" w:type="dxa"/>
              <w:bottom w:w="70" w:type="dxa"/>
              <w:right w:w="70" w:type="dxa"/>
            </w:tcMar>
            <w:vAlign w:val="center"/>
          </w:tcPr>
          <w:p w:rsidR="00CB6271" w:rsidRDefault="00905503">
            <w:pPr>
              <w:spacing w:after="0"/>
            </w:pPr>
            <w:r>
              <w:rPr>
                <w:b/>
                <w:color w:val="FFFFFF"/>
                <w:sz w:val="19"/>
              </w:rPr>
              <w:t>Key responsibilities</w:t>
            </w:r>
          </w:p>
        </w:tc>
      </w:tr>
      <w:tr w:rsidR="00CB6271">
        <w:trPr>
          <w:cantSplit/>
          <w:jc w:val="center"/>
        </w:trPr>
        <w:tc>
          <w:tcPr>
            <w:tcW w:w="5112" w:type="dxa"/>
            <w:tcMar>
              <w:top w:w="70" w:type="dxa"/>
              <w:left w:w="70" w:type="dxa"/>
              <w:bottom w:w="70" w:type="dxa"/>
              <w:right w:w="70" w:type="dxa"/>
            </w:tcMar>
            <w:vAlign w:val="center"/>
          </w:tcPr>
          <w:p w:rsidR="00CB6271" w:rsidRDefault="00905503">
            <w:pPr>
              <w:spacing w:after="0"/>
            </w:pPr>
            <w:r>
              <w:rPr>
                <w:b/>
                <w:color w:val="1F4E79"/>
                <w:sz w:val="18"/>
              </w:rPr>
              <w:t>Headteacher</w:t>
            </w:r>
          </w:p>
        </w:tc>
        <w:tc>
          <w:tcPr>
            <w:tcW w:w="5112" w:type="dxa"/>
            <w:tcMar>
              <w:top w:w="70" w:type="dxa"/>
              <w:left w:w="70" w:type="dxa"/>
              <w:bottom w:w="70" w:type="dxa"/>
              <w:right w:w="70" w:type="dxa"/>
            </w:tcMar>
            <w:vAlign w:val="center"/>
          </w:tcPr>
          <w:p w:rsidR="00CB6271" w:rsidRDefault="00905503">
            <w:pPr>
              <w:spacing w:after="0"/>
            </w:pPr>
            <w:r>
              <w:rPr>
                <w:sz w:val="18"/>
              </w:rPr>
              <w:t>Leads behaviour culture; ensures staff training and consistency; authorises suspensions/permanent exclusions; oversees serious incidents, complaints and monitoring; ensures statutory guidance is followed.</w:t>
            </w:r>
          </w:p>
        </w:tc>
      </w:tr>
      <w:tr w:rsidR="00CB6271">
        <w:trPr>
          <w:cantSplit/>
          <w:jc w:val="center"/>
        </w:trPr>
        <w:tc>
          <w:tcPr>
            <w:tcW w:w="5112" w:type="dxa"/>
            <w:tcMar>
              <w:top w:w="70" w:type="dxa"/>
              <w:left w:w="70" w:type="dxa"/>
              <w:bottom w:w="70" w:type="dxa"/>
              <w:right w:w="70" w:type="dxa"/>
            </w:tcMar>
            <w:vAlign w:val="center"/>
          </w:tcPr>
          <w:p w:rsidR="00CB6271" w:rsidRDefault="00905503">
            <w:pPr>
              <w:spacing w:after="0"/>
            </w:pPr>
            <w:r>
              <w:rPr>
                <w:b/>
                <w:color w:val="1F4E79"/>
                <w:sz w:val="18"/>
              </w:rPr>
              <w:t>Senior Leadership Team</w:t>
            </w:r>
          </w:p>
        </w:tc>
        <w:tc>
          <w:tcPr>
            <w:tcW w:w="5112" w:type="dxa"/>
            <w:tcMar>
              <w:top w:w="70" w:type="dxa"/>
              <w:left w:w="70" w:type="dxa"/>
              <w:bottom w:w="70" w:type="dxa"/>
              <w:right w:w="70" w:type="dxa"/>
            </w:tcMar>
            <w:vAlign w:val="center"/>
          </w:tcPr>
          <w:p w:rsidR="00CB6271" w:rsidRDefault="00905503">
            <w:pPr>
              <w:spacing w:after="0"/>
            </w:pPr>
            <w:r>
              <w:rPr>
                <w:sz w:val="18"/>
              </w:rPr>
              <w:t>Supports staff with serious or repeated behaviour; leads restorative work and reintegration; monitors records and patterns; supports individual plans and parent communication.</w:t>
            </w:r>
          </w:p>
        </w:tc>
      </w:tr>
      <w:tr w:rsidR="00CB6271">
        <w:trPr>
          <w:cantSplit/>
          <w:jc w:val="center"/>
        </w:trPr>
        <w:tc>
          <w:tcPr>
            <w:tcW w:w="5112" w:type="dxa"/>
            <w:tcMar>
              <w:top w:w="70" w:type="dxa"/>
              <w:left w:w="70" w:type="dxa"/>
              <w:bottom w:w="70" w:type="dxa"/>
              <w:right w:w="70" w:type="dxa"/>
            </w:tcMar>
            <w:vAlign w:val="center"/>
          </w:tcPr>
          <w:p w:rsidR="00CB6271" w:rsidRDefault="00905503">
            <w:pPr>
              <w:spacing w:after="0"/>
            </w:pPr>
            <w:r>
              <w:rPr>
                <w:b/>
                <w:color w:val="1F4E79"/>
                <w:sz w:val="18"/>
              </w:rPr>
              <w:t xml:space="preserve">SENDCo </w:t>
            </w:r>
          </w:p>
        </w:tc>
        <w:tc>
          <w:tcPr>
            <w:tcW w:w="5112" w:type="dxa"/>
            <w:tcMar>
              <w:top w:w="70" w:type="dxa"/>
              <w:left w:w="70" w:type="dxa"/>
              <w:bottom w:w="70" w:type="dxa"/>
              <w:right w:w="70" w:type="dxa"/>
            </w:tcMar>
            <w:vAlign w:val="center"/>
          </w:tcPr>
          <w:p w:rsidR="00CB6271" w:rsidRDefault="00905503">
            <w:pPr>
              <w:spacing w:after="0"/>
            </w:pPr>
            <w:r>
              <w:rPr>
                <w:sz w:val="18"/>
              </w:rPr>
              <w:t>Help identify unmet needs, coordinate reasonable adjustments and targeted support, liaise with external agencies and review plans.</w:t>
            </w:r>
          </w:p>
        </w:tc>
      </w:tr>
      <w:tr w:rsidR="00CB6271">
        <w:trPr>
          <w:cantSplit/>
          <w:jc w:val="center"/>
        </w:trPr>
        <w:tc>
          <w:tcPr>
            <w:tcW w:w="5112" w:type="dxa"/>
            <w:tcMar>
              <w:top w:w="70" w:type="dxa"/>
              <w:left w:w="70" w:type="dxa"/>
              <w:bottom w:w="70" w:type="dxa"/>
              <w:right w:w="70" w:type="dxa"/>
            </w:tcMar>
            <w:vAlign w:val="center"/>
          </w:tcPr>
          <w:p w:rsidR="00CB6271" w:rsidRDefault="00905503">
            <w:pPr>
              <w:spacing w:after="0"/>
            </w:pPr>
            <w:r>
              <w:rPr>
                <w:b/>
                <w:color w:val="1F4E79"/>
                <w:sz w:val="18"/>
              </w:rPr>
              <w:t>All staff</w:t>
            </w:r>
          </w:p>
        </w:tc>
        <w:tc>
          <w:tcPr>
            <w:tcW w:w="5112" w:type="dxa"/>
            <w:tcMar>
              <w:top w:w="70" w:type="dxa"/>
              <w:left w:w="70" w:type="dxa"/>
              <w:bottom w:w="70" w:type="dxa"/>
              <w:right w:w="70" w:type="dxa"/>
            </w:tcMar>
            <w:vAlign w:val="center"/>
          </w:tcPr>
          <w:p w:rsidR="00CB6271" w:rsidRDefault="00905503">
            <w:pPr>
              <w:spacing w:after="0"/>
            </w:pPr>
            <w:r>
              <w:rPr>
                <w:sz w:val="18"/>
              </w:rPr>
              <w:t>Model expected behaviour; teach routines; recognise positive behaviour; respond consistently; record concerns accurately; safeguard pupils; seek SLT support when behaviour is serious, persistent or unsafe.</w:t>
            </w:r>
          </w:p>
        </w:tc>
      </w:tr>
      <w:tr w:rsidR="00CB6271">
        <w:trPr>
          <w:cantSplit/>
          <w:jc w:val="center"/>
        </w:trPr>
        <w:tc>
          <w:tcPr>
            <w:tcW w:w="5112" w:type="dxa"/>
            <w:tcMar>
              <w:top w:w="70" w:type="dxa"/>
              <w:left w:w="70" w:type="dxa"/>
              <w:bottom w:w="70" w:type="dxa"/>
              <w:right w:w="70" w:type="dxa"/>
            </w:tcMar>
            <w:vAlign w:val="center"/>
          </w:tcPr>
          <w:p w:rsidR="00CB6271" w:rsidRDefault="00905503">
            <w:pPr>
              <w:spacing w:after="0"/>
            </w:pPr>
            <w:r>
              <w:rPr>
                <w:b/>
                <w:color w:val="1F4E79"/>
                <w:sz w:val="18"/>
              </w:rPr>
              <w:t>Pupils</w:t>
            </w:r>
          </w:p>
        </w:tc>
        <w:tc>
          <w:tcPr>
            <w:tcW w:w="5112" w:type="dxa"/>
            <w:tcMar>
              <w:top w:w="70" w:type="dxa"/>
              <w:left w:w="70" w:type="dxa"/>
              <w:bottom w:w="70" w:type="dxa"/>
              <w:right w:w="70" w:type="dxa"/>
            </w:tcMar>
            <w:vAlign w:val="center"/>
          </w:tcPr>
          <w:p w:rsidR="00CB6271" w:rsidRDefault="00905503">
            <w:pPr>
              <w:spacing w:after="0"/>
            </w:pPr>
            <w:r>
              <w:rPr>
                <w:sz w:val="18"/>
              </w:rPr>
              <w:t>Follow the NCJPS Way and RESPECT values; allow others to learn and feel safe; follow reasonable adult instructions; reflect, repair harm and seek help when needed.</w:t>
            </w:r>
          </w:p>
        </w:tc>
      </w:tr>
      <w:tr w:rsidR="00CB6271">
        <w:trPr>
          <w:cantSplit/>
          <w:jc w:val="center"/>
        </w:trPr>
        <w:tc>
          <w:tcPr>
            <w:tcW w:w="5112" w:type="dxa"/>
            <w:tcMar>
              <w:top w:w="70" w:type="dxa"/>
              <w:left w:w="70" w:type="dxa"/>
              <w:bottom w:w="70" w:type="dxa"/>
              <w:right w:w="70" w:type="dxa"/>
            </w:tcMar>
            <w:vAlign w:val="center"/>
          </w:tcPr>
          <w:p w:rsidR="00CB6271" w:rsidRDefault="00905503">
            <w:pPr>
              <w:spacing w:after="0"/>
            </w:pPr>
            <w:r>
              <w:rPr>
                <w:b/>
                <w:color w:val="1F4E79"/>
                <w:sz w:val="18"/>
              </w:rPr>
              <w:t>Parents/carers</w:t>
            </w:r>
          </w:p>
        </w:tc>
        <w:tc>
          <w:tcPr>
            <w:tcW w:w="5112" w:type="dxa"/>
            <w:tcMar>
              <w:top w:w="70" w:type="dxa"/>
              <w:left w:w="70" w:type="dxa"/>
              <w:bottom w:w="70" w:type="dxa"/>
              <w:right w:w="70" w:type="dxa"/>
            </w:tcMar>
            <w:vAlign w:val="center"/>
          </w:tcPr>
          <w:p w:rsidR="00CB6271" w:rsidRDefault="00905503">
            <w:pPr>
              <w:spacing w:after="0"/>
            </w:pPr>
            <w:r>
              <w:rPr>
                <w:sz w:val="18"/>
              </w:rPr>
              <w:t>Support school expectations; share relevant information; work in partnership on plans and restorative actions; raise concerns promptly through school procedures.</w:t>
            </w:r>
          </w:p>
        </w:tc>
      </w:tr>
      <w:tr w:rsidR="00CB6271">
        <w:trPr>
          <w:cantSplit/>
          <w:jc w:val="center"/>
        </w:trPr>
        <w:tc>
          <w:tcPr>
            <w:tcW w:w="5112" w:type="dxa"/>
            <w:tcMar>
              <w:top w:w="70" w:type="dxa"/>
              <w:left w:w="70" w:type="dxa"/>
              <w:bottom w:w="70" w:type="dxa"/>
              <w:right w:w="70" w:type="dxa"/>
            </w:tcMar>
            <w:vAlign w:val="center"/>
          </w:tcPr>
          <w:p w:rsidR="00CB6271" w:rsidRDefault="00905503">
            <w:pPr>
              <w:spacing w:after="0"/>
            </w:pPr>
            <w:r>
              <w:rPr>
                <w:b/>
                <w:color w:val="1F4E79"/>
                <w:sz w:val="18"/>
              </w:rPr>
              <w:t>Governing Body</w:t>
            </w:r>
          </w:p>
        </w:tc>
        <w:tc>
          <w:tcPr>
            <w:tcW w:w="5112" w:type="dxa"/>
            <w:tcMar>
              <w:top w:w="70" w:type="dxa"/>
              <w:left w:w="70" w:type="dxa"/>
              <w:bottom w:w="70" w:type="dxa"/>
              <w:right w:w="70" w:type="dxa"/>
            </w:tcMar>
            <w:vAlign w:val="center"/>
          </w:tcPr>
          <w:p w:rsidR="00CB6271" w:rsidRDefault="00905503">
            <w:pPr>
              <w:spacing w:after="0"/>
            </w:pPr>
            <w:r>
              <w:rPr>
                <w:sz w:val="18"/>
              </w:rPr>
              <w:t>Supports and challenges leaders; monitors behaviour, exclusions, safeguarding and restrictive intervention data; considers equality and disproportionality.</w:t>
            </w:r>
          </w:p>
        </w:tc>
      </w:tr>
    </w:tbl>
    <w:p w:rsidR="00CB6271" w:rsidRDefault="00905503">
      <w:pPr>
        <w:pStyle w:val="Heading1"/>
      </w:pPr>
      <w:r>
        <w:t>6. Recognition, praise and Positivity Points</w:t>
      </w:r>
    </w:p>
    <w:p w:rsidR="00CB6271" w:rsidRDefault="00905503">
      <w:r>
        <w:t>Positive recognition should be frequent, specific and authentic. NCJPS uses a whole-class Positivity Points system to celebrate the values and behaviours we want pupils to demonstrate. This system sits within, and does not replace, everyday verbal praise, feedback, certificates, contact with home and other forms of recognition.</w:t>
      </w:r>
    </w:p>
    <w:p w:rsidR="00CB6271" w:rsidRDefault="00905503">
      <w:pPr>
        <w:pStyle w:val="ListBullet"/>
        <w:spacing w:after="40"/>
      </w:pPr>
      <w:r>
        <w:t>All staff may award Positivity Points.</w:t>
      </w:r>
    </w:p>
    <w:p w:rsidR="00CB6271" w:rsidRDefault="00905503">
      <w:pPr>
        <w:pStyle w:val="ListBullet"/>
        <w:spacing w:after="40"/>
      </w:pPr>
      <w:r>
        <w:t>1-2 points may be awarded for a small group or several pupils demonstrating a value or expected behaviour.</w:t>
      </w:r>
    </w:p>
    <w:p w:rsidR="00CB6271" w:rsidRDefault="00905503">
      <w:pPr>
        <w:pStyle w:val="ListBullet"/>
        <w:spacing w:after="40"/>
      </w:pPr>
      <w:r>
        <w:t>Up to 3 points may be awarded for a whole-class demonstration. Large numbers of points should not be awarded at once.</w:t>
      </w:r>
    </w:p>
    <w:p w:rsidR="00CB6271" w:rsidRDefault="00905503">
      <w:pPr>
        <w:pStyle w:val="ListBullet"/>
        <w:spacing w:after="40"/>
      </w:pPr>
      <w:r>
        <w:t>Each class works towards 100 points. When 100 points are reached, the class receives an agreed realistic, affordable and deliverable reward, then the tally resets to zero.</w:t>
      </w:r>
    </w:p>
    <w:p w:rsidR="00CB6271" w:rsidRDefault="00905503">
      <w:pPr>
        <w:pStyle w:val="ListBullet"/>
        <w:spacing w:after="40"/>
      </w:pPr>
      <w:r>
        <w:t>The class tally should be shared regularly so pupils can see collective progress.</w:t>
      </w:r>
    </w:p>
    <w:p w:rsidR="00CB6271" w:rsidRDefault="00905503">
      <w:r>
        <w:t>The full operating arrangements are set out in the separate Positivity Points System. Staff should apply them consistently across classes and year groups.</w:t>
      </w:r>
    </w:p>
    <w:p w:rsidR="00CB6271" w:rsidRDefault="00905503">
      <w:pPr>
        <w:pStyle w:val="Heading1"/>
      </w:pPr>
      <w:r>
        <w:t>7. Responding to behaviour that falls below expectations</w:t>
      </w:r>
    </w:p>
    <w:p w:rsidR="00CB6271" w:rsidRDefault="00905503">
      <w:r>
        <w:t>Responses should be calm, predictable and proportionate. Staff should consider the pupil’s age, developmental level, SEND/disability, communication needs, relevant medical needs, trauma or other vulnerabilities, the context of the incident, impact on others, previous support and whether a safeguarding concern is present.</w:t>
      </w:r>
    </w:p>
    <w:tbl>
      <w:tblPr>
        <w:tblW w:w="0" w:type="auto"/>
        <w:jc w:val="center"/>
        <w:tblLook w:val="04A0" w:firstRow="1" w:lastRow="0" w:firstColumn="1" w:lastColumn="0" w:noHBand="0" w:noVBand="1"/>
      </w:tblPr>
      <w:tblGrid>
        <w:gridCol w:w="10224"/>
      </w:tblGrid>
      <w:tr w:rsidR="00CB6271">
        <w:trPr>
          <w:cantSplit/>
          <w:jc w:val="center"/>
        </w:trPr>
        <w:tc>
          <w:tcPr>
            <w:tcW w:w="10224" w:type="dxa"/>
            <w:shd w:val="clear" w:color="auto" w:fill="D9A441"/>
            <w:tcMar>
              <w:top w:w="70" w:type="dxa"/>
              <w:left w:w="70" w:type="dxa"/>
              <w:bottom w:w="70" w:type="dxa"/>
              <w:right w:w="70" w:type="dxa"/>
            </w:tcMar>
            <w:vAlign w:val="center"/>
          </w:tcPr>
          <w:p w:rsidR="00CB6271" w:rsidRDefault="00905503">
            <w:pPr>
              <w:spacing w:after="0"/>
            </w:pPr>
            <w:r>
              <w:rPr>
                <w:b/>
                <w:color w:val="FFFFFF"/>
              </w:rPr>
              <w:t>Important: escalation is not automatic</w:t>
            </w:r>
          </w:p>
        </w:tc>
      </w:tr>
      <w:tr w:rsidR="00CB6271">
        <w:trPr>
          <w:cantSplit/>
          <w:jc w:val="center"/>
        </w:trPr>
        <w:tc>
          <w:tcPr>
            <w:tcW w:w="10224" w:type="dxa"/>
            <w:shd w:val="clear" w:color="auto" w:fill="FFF3D6"/>
            <w:tcMar>
              <w:top w:w="70" w:type="dxa"/>
              <w:left w:w="70" w:type="dxa"/>
              <w:bottom w:w="70" w:type="dxa"/>
              <w:right w:w="70" w:type="dxa"/>
            </w:tcMar>
          </w:tcPr>
          <w:p w:rsidR="00CB6271" w:rsidRDefault="00905503">
            <w:pPr>
              <w:spacing w:after="0"/>
            </w:pPr>
            <w:r>
              <w:rPr>
                <w:sz w:val="19"/>
              </w:rPr>
              <w:t>The steps below are a framework, not a rigid tariff. Staff normally begin with the least intrusive response and move on only if behaviour does not improve. Serious, unsafe or discriminatory behaviour may require immediate escalation to SLT. Staff should avoid “double punishment” or stacking unrelated consequences for the same incident.</w:t>
            </w:r>
          </w:p>
        </w:tc>
      </w:tr>
    </w:tbl>
    <w:p w:rsidR="00CB6271" w:rsidRDefault="00CB6271">
      <w:pPr>
        <w:spacing w:after="20"/>
      </w:pPr>
    </w:p>
    <w:tbl>
      <w:tblPr>
        <w:tblStyle w:val="TableGrid"/>
        <w:tblW w:w="0" w:type="auto"/>
        <w:jc w:val="center"/>
        <w:tblLook w:val="04A0" w:firstRow="1" w:lastRow="0" w:firstColumn="1" w:lastColumn="0" w:noHBand="0" w:noVBand="1"/>
      </w:tblPr>
      <w:tblGrid>
        <w:gridCol w:w="2556"/>
        <w:gridCol w:w="2556"/>
        <w:gridCol w:w="2556"/>
        <w:gridCol w:w="2556"/>
      </w:tblGrid>
      <w:tr w:rsidR="00CB6271">
        <w:trPr>
          <w:cantSplit/>
          <w:jc w:val="center"/>
        </w:trPr>
        <w:tc>
          <w:tcPr>
            <w:tcW w:w="2556" w:type="dxa"/>
            <w:shd w:val="clear" w:color="auto" w:fill="1F4E79"/>
            <w:tcMar>
              <w:top w:w="70" w:type="dxa"/>
              <w:left w:w="70" w:type="dxa"/>
              <w:bottom w:w="70" w:type="dxa"/>
              <w:right w:w="70" w:type="dxa"/>
            </w:tcMar>
            <w:vAlign w:val="center"/>
          </w:tcPr>
          <w:p w:rsidR="00CB6271" w:rsidRDefault="00905503">
            <w:pPr>
              <w:spacing w:after="0"/>
            </w:pPr>
            <w:r>
              <w:rPr>
                <w:b/>
                <w:color w:val="FFFFFF"/>
                <w:sz w:val="18"/>
              </w:rPr>
              <w:t>Stage</w:t>
            </w:r>
          </w:p>
        </w:tc>
        <w:tc>
          <w:tcPr>
            <w:tcW w:w="2556" w:type="dxa"/>
            <w:shd w:val="clear" w:color="auto" w:fill="1F4E79"/>
            <w:tcMar>
              <w:top w:w="70" w:type="dxa"/>
              <w:left w:w="70" w:type="dxa"/>
              <w:bottom w:w="70" w:type="dxa"/>
              <w:right w:w="70" w:type="dxa"/>
            </w:tcMar>
            <w:vAlign w:val="center"/>
          </w:tcPr>
          <w:p w:rsidR="00CB6271" w:rsidRDefault="00905503">
            <w:pPr>
              <w:spacing w:after="0"/>
            </w:pPr>
            <w:r>
              <w:rPr>
                <w:b/>
                <w:color w:val="FFFFFF"/>
                <w:sz w:val="18"/>
              </w:rPr>
              <w:t>Typical response</w:t>
            </w:r>
          </w:p>
        </w:tc>
        <w:tc>
          <w:tcPr>
            <w:tcW w:w="2556" w:type="dxa"/>
            <w:shd w:val="clear" w:color="auto" w:fill="1F4E79"/>
            <w:tcMar>
              <w:top w:w="70" w:type="dxa"/>
              <w:left w:w="70" w:type="dxa"/>
              <w:bottom w:w="70" w:type="dxa"/>
              <w:right w:w="70" w:type="dxa"/>
            </w:tcMar>
            <w:vAlign w:val="center"/>
          </w:tcPr>
          <w:p w:rsidR="00CB6271" w:rsidRDefault="00905503">
            <w:pPr>
              <w:spacing w:after="0"/>
            </w:pPr>
            <w:r>
              <w:rPr>
                <w:b/>
                <w:color w:val="FFFFFF"/>
                <w:sz w:val="18"/>
              </w:rPr>
              <w:t>Purpose</w:t>
            </w:r>
          </w:p>
        </w:tc>
        <w:tc>
          <w:tcPr>
            <w:tcW w:w="2556" w:type="dxa"/>
            <w:shd w:val="clear" w:color="auto" w:fill="1F4E79"/>
            <w:tcMar>
              <w:top w:w="70" w:type="dxa"/>
              <w:left w:w="70" w:type="dxa"/>
              <w:bottom w:w="70" w:type="dxa"/>
              <w:right w:w="70" w:type="dxa"/>
            </w:tcMar>
            <w:vAlign w:val="center"/>
          </w:tcPr>
          <w:p w:rsidR="00CB6271" w:rsidRDefault="00905503">
            <w:pPr>
              <w:spacing w:after="0"/>
            </w:pPr>
            <w:r>
              <w:rPr>
                <w:b/>
                <w:color w:val="FFFFFF"/>
                <w:sz w:val="18"/>
              </w:rPr>
              <w:t>Recording / communication</w:t>
            </w:r>
          </w:p>
        </w:tc>
      </w:tr>
      <w:tr w:rsidR="00CB6271">
        <w:trPr>
          <w:cantSplit/>
          <w:jc w:val="center"/>
        </w:trPr>
        <w:tc>
          <w:tcPr>
            <w:tcW w:w="2556" w:type="dxa"/>
            <w:tcMar>
              <w:top w:w="70" w:type="dxa"/>
              <w:left w:w="70" w:type="dxa"/>
              <w:bottom w:w="70" w:type="dxa"/>
              <w:right w:w="70" w:type="dxa"/>
            </w:tcMar>
            <w:vAlign w:val="center"/>
          </w:tcPr>
          <w:p w:rsidR="00CB6271" w:rsidRDefault="00905503">
            <w:pPr>
              <w:spacing w:after="0"/>
            </w:pPr>
            <w:r>
              <w:rPr>
                <w:b/>
                <w:color w:val="1F4E79"/>
                <w:sz w:val="16"/>
              </w:rPr>
              <w:t>1. Reminder / redirection</w:t>
            </w:r>
          </w:p>
        </w:tc>
        <w:tc>
          <w:tcPr>
            <w:tcW w:w="2556" w:type="dxa"/>
            <w:tcMar>
              <w:top w:w="70" w:type="dxa"/>
              <w:left w:w="70" w:type="dxa"/>
              <w:bottom w:w="70" w:type="dxa"/>
              <w:right w:w="70" w:type="dxa"/>
            </w:tcMar>
            <w:vAlign w:val="center"/>
          </w:tcPr>
          <w:p w:rsidR="00CB6271" w:rsidRDefault="00905503">
            <w:pPr>
              <w:spacing w:after="0"/>
            </w:pPr>
            <w:r>
              <w:rPr>
                <w:sz w:val="16"/>
              </w:rPr>
              <w:t>Quiet reminder of expectation; re-teach; redirect; offer limited choice or regulation support.</w:t>
            </w:r>
          </w:p>
        </w:tc>
        <w:tc>
          <w:tcPr>
            <w:tcW w:w="2556" w:type="dxa"/>
            <w:tcMar>
              <w:top w:w="70" w:type="dxa"/>
              <w:left w:w="70" w:type="dxa"/>
              <w:bottom w:w="70" w:type="dxa"/>
              <w:right w:w="70" w:type="dxa"/>
            </w:tcMar>
            <w:vAlign w:val="center"/>
          </w:tcPr>
          <w:p w:rsidR="00CB6271" w:rsidRDefault="00905503">
            <w:pPr>
              <w:spacing w:after="0"/>
            </w:pPr>
            <w:r>
              <w:rPr>
                <w:sz w:val="16"/>
              </w:rPr>
              <w:t>Help the pupil succeed quickly and preserve dignity.</w:t>
            </w:r>
          </w:p>
        </w:tc>
        <w:tc>
          <w:tcPr>
            <w:tcW w:w="2556" w:type="dxa"/>
            <w:tcMar>
              <w:top w:w="70" w:type="dxa"/>
              <w:left w:w="70" w:type="dxa"/>
              <w:bottom w:w="70" w:type="dxa"/>
              <w:right w:w="70" w:type="dxa"/>
            </w:tcMar>
            <w:vAlign w:val="center"/>
          </w:tcPr>
          <w:p w:rsidR="00CB6271" w:rsidRDefault="00905503">
            <w:pPr>
              <w:spacing w:after="0"/>
            </w:pPr>
            <w:r>
              <w:rPr>
                <w:sz w:val="16"/>
              </w:rPr>
              <w:t>Usually no formal record unless a pattern is emerging.</w:t>
            </w:r>
          </w:p>
        </w:tc>
      </w:tr>
      <w:tr w:rsidR="00CB6271">
        <w:trPr>
          <w:cantSplit/>
          <w:jc w:val="center"/>
        </w:trPr>
        <w:tc>
          <w:tcPr>
            <w:tcW w:w="2556" w:type="dxa"/>
            <w:tcMar>
              <w:top w:w="70" w:type="dxa"/>
              <w:left w:w="70" w:type="dxa"/>
              <w:bottom w:w="70" w:type="dxa"/>
              <w:right w:w="70" w:type="dxa"/>
            </w:tcMar>
            <w:vAlign w:val="center"/>
          </w:tcPr>
          <w:p w:rsidR="00CB6271" w:rsidRDefault="00905503">
            <w:pPr>
              <w:spacing w:after="0"/>
            </w:pPr>
            <w:r>
              <w:rPr>
                <w:b/>
                <w:color w:val="1F4E79"/>
                <w:sz w:val="16"/>
              </w:rPr>
              <w:t>2. Brief restorative consequence</w:t>
            </w:r>
          </w:p>
        </w:tc>
        <w:tc>
          <w:tcPr>
            <w:tcW w:w="2556" w:type="dxa"/>
            <w:tcMar>
              <w:top w:w="70" w:type="dxa"/>
              <w:left w:w="70" w:type="dxa"/>
              <w:bottom w:w="70" w:type="dxa"/>
              <w:right w:w="70" w:type="dxa"/>
            </w:tcMar>
            <w:vAlign w:val="center"/>
          </w:tcPr>
          <w:p w:rsidR="00CB6271" w:rsidRDefault="00905503">
            <w:pPr>
              <w:spacing w:after="0"/>
            </w:pPr>
            <w:r>
              <w:rPr>
                <w:sz w:val="16"/>
              </w:rPr>
              <w:t>If behaviour continues, use a short, relevant consequence such as brief supervised reflection, moving seat/space, tidying/repairing, completing missed learning, or a short loss of social time.</w:t>
            </w:r>
          </w:p>
        </w:tc>
        <w:tc>
          <w:tcPr>
            <w:tcW w:w="2556" w:type="dxa"/>
            <w:tcMar>
              <w:top w:w="70" w:type="dxa"/>
              <w:left w:w="70" w:type="dxa"/>
              <w:bottom w:w="70" w:type="dxa"/>
              <w:right w:w="70" w:type="dxa"/>
            </w:tcMar>
            <w:vAlign w:val="center"/>
          </w:tcPr>
          <w:p w:rsidR="00CB6271" w:rsidRDefault="00905503">
            <w:pPr>
              <w:spacing w:after="0"/>
            </w:pPr>
            <w:r>
              <w:rPr>
                <w:sz w:val="16"/>
              </w:rPr>
              <w:t>Link action to impact and teach the expected behaviour.</w:t>
            </w:r>
          </w:p>
        </w:tc>
        <w:tc>
          <w:tcPr>
            <w:tcW w:w="2556" w:type="dxa"/>
            <w:tcMar>
              <w:top w:w="70" w:type="dxa"/>
              <w:left w:w="70" w:type="dxa"/>
              <w:bottom w:w="70" w:type="dxa"/>
              <w:right w:w="70" w:type="dxa"/>
            </w:tcMar>
            <w:vAlign w:val="center"/>
          </w:tcPr>
          <w:p w:rsidR="00CB6271" w:rsidRDefault="00905503">
            <w:pPr>
              <w:spacing w:after="0"/>
            </w:pPr>
            <w:r>
              <w:rPr>
                <w:sz w:val="16"/>
              </w:rPr>
              <w:t>Class behaviour log where appropriate.</w:t>
            </w:r>
          </w:p>
        </w:tc>
      </w:tr>
      <w:tr w:rsidR="00CB6271">
        <w:trPr>
          <w:cantSplit/>
          <w:jc w:val="center"/>
        </w:trPr>
        <w:tc>
          <w:tcPr>
            <w:tcW w:w="2556" w:type="dxa"/>
            <w:tcMar>
              <w:top w:w="70" w:type="dxa"/>
              <w:left w:w="70" w:type="dxa"/>
              <w:bottom w:w="70" w:type="dxa"/>
              <w:right w:w="70" w:type="dxa"/>
            </w:tcMar>
            <w:vAlign w:val="center"/>
          </w:tcPr>
          <w:p w:rsidR="00CB6271" w:rsidRDefault="00905503">
            <w:pPr>
              <w:spacing w:after="0"/>
            </w:pPr>
            <w:r>
              <w:rPr>
                <w:b/>
                <w:color w:val="1F4E79"/>
                <w:sz w:val="16"/>
              </w:rPr>
              <w:t>3. Teacher restorative conversation</w:t>
            </w:r>
          </w:p>
        </w:tc>
        <w:tc>
          <w:tcPr>
            <w:tcW w:w="2556" w:type="dxa"/>
            <w:tcMar>
              <w:top w:w="70" w:type="dxa"/>
              <w:left w:w="70" w:type="dxa"/>
              <w:bottom w:w="70" w:type="dxa"/>
              <w:right w:w="70" w:type="dxa"/>
            </w:tcMar>
            <w:vAlign w:val="center"/>
          </w:tcPr>
          <w:p w:rsidR="00CB6271" w:rsidRDefault="00905503">
            <w:pPr>
              <w:spacing w:after="0"/>
            </w:pPr>
            <w:r>
              <w:rPr>
                <w:sz w:val="16"/>
              </w:rPr>
              <w:t>Where behaviour is repeated or reaches the Positivity Points Behaviour Log threshold, teacher completes a restorative conversation and agrees next steps.</w:t>
            </w:r>
          </w:p>
        </w:tc>
        <w:tc>
          <w:tcPr>
            <w:tcW w:w="2556" w:type="dxa"/>
            <w:tcMar>
              <w:top w:w="70" w:type="dxa"/>
              <w:left w:w="70" w:type="dxa"/>
              <w:bottom w:w="70" w:type="dxa"/>
              <w:right w:w="70" w:type="dxa"/>
            </w:tcMar>
            <w:vAlign w:val="center"/>
          </w:tcPr>
          <w:p w:rsidR="00CB6271" w:rsidRDefault="00905503">
            <w:pPr>
              <w:spacing w:after="0"/>
            </w:pPr>
            <w:r>
              <w:rPr>
                <w:sz w:val="16"/>
              </w:rPr>
              <w:t>Understand what happened, impact and what needs to change.</w:t>
            </w:r>
          </w:p>
        </w:tc>
        <w:tc>
          <w:tcPr>
            <w:tcW w:w="2556" w:type="dxa"/>
            <w:tcMar>
              <w:top w:w="70" w:type="dxa"/>
              <w:left w:w="70" w:type="dxa"/>
              <w:bottom w:w="70" w:type="dxa"/>
              <w:right w:w="70" w:type="dxa"/>
            </w:tcMar>
            <w:vAlign w:val="center"/>
          </w:tcPr>
          <w:p w:rsidR="00CB6271" w:rsidRDefault="00905503">
            <w:pPr>
              <w:spacing w:after="0"/>
            </w:pPr>
            <w:r>
              <w:rPr>
                <w:sz w:val="16"/>
              </w:rPr>
              <w:t>At 3 Behaviour Log entries in a Positivity Points cycle, parents are informed.</w:t>
            </w:r>
          </w:p>
        </w:tc>
      </w:tr>
      <w:tr w:rsidR="00CB6271">
        <w:trPr>
          <w:cantSplit/>
          <w:jc w:val="center"/>
        </w:trPr>
        <w:tc>
          <w:tcPr>
            <w:tcW w:w="2556" w:type="dxa"/>
            <w:tcMar>
              <w:top w:w="70" w:type="dxa"/>
              <w:left w:w="70" w:type="dxa"/>
              <w:bottom w:w="70" w:type="dxa"/>
              <w:right w:w="70" w:type="dxa"/>
            </w:tcMar>
            <w:vAlign w:val="center"/>
          </w:tcPr>
          <w:p w:rsidR="00CB6271" w:rsidRDefault="00905503">
            <w:pPr>
              <w:spacing w:after="0"/>
            </w:pPr>
            <w:r>
              <w:rPr>
                <w:b/>
                <w:color w:val="1F4E79"/>
                <w:sz w:val="16"/>
              </w:rPr>
              <w:t>4. SLT support / targeted plan</w:t>
            </w:r>
          </w:p>
        </w:tc>
        <w:tc>
          <w:tcPr>
            <w:tcW w:w="2556" w:type="dxa"/>
            <w:tcMar>
              <w:top w:w="70" w:type="dxa"/>
              <w:left w:w="70" w:type="dxa"/>
              <w:bottom w:w="70" w:type="dxa"/>
              <w:right w:w="70" w:type="dxa"/>
            </w:tcMar>
            <w:vAlign w:val="center"/>
          </w:tcPr>
          <w:p w:rsidR="00CB6271" w:rsidRDefault="00905503">
            <w:pPr>
              <w:spacing w:after="0"/>
            </w:pPr>
            <w:r>
              <w:rPr>
                <w:sz w:val="16"/>
              </w:rPr>
              <w:t>For persistent behaviour, 6 Behaviour Log entries, or more serious incidents: SLT restorative conversation; additional adjustments/support; consider My Plan/risk assessment/referral.</w:t>
            </w:r>
          </w:p>
        </w:tc>
        <w:tc>
          <w:tcPr>
            <w:tcW w:w="2556" w:type="dxa"/>
            <w:tcMar>
              <w:top w:w="70" w:type="dxa"/>
              <w:left w:w="70" w:type="dxa"/>
              <w:bottom w:w="70" w:type="dxa"/>
              <w:right w:w="70" w:type="dxa"/>
            </w:tcMar>
            <w:vAlign w:val="center"/>
          </w:tcPr>
          <w:p w:rsidR="00CB6271" w:rsidRDefault="00905503">
            <w:pPr>
              <w:spacing w:after="0"/>
            </w:pPr>
            <w:r>
              <w:rPr>
                <w:sz w:val="16"/>
              </w:rPr>
              <w:t>Interrupt patterns early and coordinate support.</w:t>
            </w:r>
          </w:p>
        </w:tc>
        <w:tc>
          <w:tcPr>
            <w:tcW w:w="2556" w:type="dxa"/>
            <w:tcMar>
              <w:top w:w="70" w:type="dxa"/>
              <w:left w:w="70" w:type="dxa"/>
              <w:bottom w:w="70" w:type="dxa"/>
              <w:right w:w="70" w:type="dxa"/>
            </w:tcMar>
            <w:vAlign w:val="center"/>
          </w:tcPr>
          <w:p w:rsidR="00CB6271" w:rsidRDefault="00905503">
            <w:pPr>
              <w:spacing w:after="0"/>
            </w:pPr>
            <w:r>
              <w:rPr>
                <w:sz w:val="16"/>
              </w:rPr>
              <w:t>Parents informed; CPOMS used for serious/safeguarding-relevant incidents.</w:t>
            </w:r>
          </w:p>
        </w:tc>
      </w:tr>
      <w:tr w:rsidR="00CB6271">
        <w:trPr>
          <w:cantSplit/>
          <w:jc w:val="center"/>
        </w:trPr>
        <w:tc>
          <w:tcPr>
            <w:tcW w:w="2556" w:type="dxa"/>
            <w:tcMar>
              <w:top w:w="70" w:type="dxa"/>
              <w:left w:w="70" w:type="dxa"/>
              <w:bottom w:w="70" w:type="dxa"/>
              <w:right w:w="70" w:type="dxa"/>
            </w:tcMar>
            <w:vAlign w:val="center"/>
          </w:tcPr>
          <w:p w:rsidR="00CB6271" w:rsidRDefault="00905503">
            <w:pPr>
              <w:spacing w:after="0"/>
            </w:pPr>
            <w:r>
              <w:rPr>
                <w:b/>
                <w:color w:val="1F4E79"/>
                <w:sz w:val="16"/>
              </w:rPr>
              <w:t>5. Serious incident response</w:t>
            </w:r>
          </w:p>
        </w:tc>
        <w:tc>
          <w:tcPr>
            <w:tcW w:w="2556" w:type="dxa"/>
            <w:tcMar>
              <w:top w:w="70" w:type="dxa"/>
              <w:left w:w="70" w:type="dxa"/>
              <w:bottom w:w="70" w:type="dxa"/>
              <w:right w:w="70" w:type="dxa"/>
            </w:tcMar>
            <w:vAlign w:val="center"/>
          </w:tcPr>
          <w:p w:rsidR="00CB6271" w:rsidRDefault="00905503">
            <w:pPr>
              <w:spacing w:after="0"/>
            </w:pPr>
            <w:r>
              <w:rPr>
                <w:sz w:val="16"/>
              </w:rPr>
              <w:t>For significant aggression, bullying, discriminatory behaviour, sexual harassment/violence, serious disruption, theft, vandalism, prohibited items or other serious breach: immediate SLT involvement and investigation.</w:t>
            </w:r>
          </w:p>
        </w:tc>
        <w:tc>
          <w:tcPr>
            <w:tcW w:w="2556" w:type="dxa"/>
            <w:tcMar>
              <w:top w:w="70" w:type="dxa"/>
              <w:left w:w="70" w:type="dxa"/>
              <w:bottom w:w="70" w:type="dxa"/>
              <w:right w:w="70" w:type="dxa"/>
            </w:tcMar>
            <w:vAlign w:val="center"/>
          </w:tcPr>
          <w:p w:rsidR="00CB6271" w:rsidRDefault="00905503">
            <w:pPr>
              <w:spacing w:after="0"/>
            </w:pPr>
            <w:r>
              <w:rPr>
                <w:sz w:val="16"/>
              </w:rPr>
              <w:t>Protect safety, establish facts, support those affected and determine proportionate action.</w:t>
            </w:r>
          </w:p>
        </w:tc>
        <w:tc>
          <w:tcPr>
            <w:tcW w:w="2556" w:type="dxa"/>
            <w:tcMar>
              <w:top w:w="70" w:type="dxa"/>
              <w:left w:w="70" w:type="dxa"/>
              <w:bottom w:w="70" w:type="dxa"/>
              <w:right w:w="70" w:type="dxa"/>
            </w:tcMar>
            <w:vAlign w:val="center"/>
          </w:tcPr>
          <w:p w:rsidR="00CB6271" w:rsidRDefault="00905503">
            <w:pPr>
              <w:spacing w:after="0"/>
            </w:pPr>
            <w:r>
              <w:rPr>
                <w:sz w:val="16"/>
              </w:rPr>
              <w:t>Formal record; parents informed as appropriate; safeguarding procedures followed.</w:t>
            </w:r>
          </w:p>
        </w:tc>
      </w:tr>
    </w:tbl>
    <w:p w:rsidR="00CB6271" w:rsidRDefault="00905503">
      <w:pPr>
        <w:pStyle w:val="Heading2"/>
      </w:pPr>
      <w:r>
        <w:t>8. Positivity Points Behaviour Log thresholds</w:t>
      </w:r>
    </w:p>
    <w:p w:rsidR="00CB6271" w:rsidRDefault="00905503">
      <w:r>
        <w:t>The Positivity Points system includes cumulative Behaviour Log thresholds within each 100-point cycle. These are designed to create repeated opportunities to improve while maintaining clear boundaries:</w:t>
      </w:r>
    </w:p>
    <w:p w:rsidR="00CB6271" w:rsidRDefault="00905503">
      <w:pPr>
        <w:pStyle w:val="ListBullet"/>
        <w:spacing w:after="40"/>
      </w:pPr>
      <w:r>
        <w:t>3 entries: teacher restorative conversation, simple improvement plan, parents informed; appropriate mini-consequence may be used.</w:t>
      </w:r>
    </w:p>
    <w:p w:rsidR="00CB6271" w:rsidRDefault="00905503">
      <w:pPr>
        <w:pStyle w:val="ListBullet"/>
        <w:spacing w:after="40"/>
      </w:pPr>
      <w:r>
        <w:t>6 entries: restorative conversation with a member of SLT, parents informed, and additional supportive strategies considered.</w:t>
      </w:r>
    </w:p>
    <w:p w:rsidR="00CB6271" w:rsidRDefault="00905503">
      <w:pPr>
        <w:pStyle w:val="ListBullet"/>
        <w:spacing w:after="40"/>
      </w:pPr>
      <w:r>
        <w:t>10 entries: the pupil does not take part in that cycle’s class reward, then begins the next cycle with a fresh start. Normal behaviour procedures continue alongside the system.</w:t>
      </w:r>
    </w:p>
    <w:p w:rsidR="00CB6271" w:rsidRDefault="00905503">
      <w:r>
        <w:t>Behaviour Log entries should be factual, proportionate and used consistently. A child should not receive a log entry merely for behaviour that is directly attributable to a known need without staff first considering the agreed reasonable adjustments and support plan.</w:t>
      </w:r>
    </w:p>
    <w:p w:rsidR="00CB6271" w:rsidRDefault="00905503">
      <w:pPr>
        <w:pStyle w:val="Heading2"/>
      </w:pPr>
      <w:r>
        <w:t>9. Breaktimes, reflection and removal from class</w:t>
      </w:r>
    </w:p>
    <w:p w:rsidR="00CB6271" w:rsidRDefault="00905503">
      <w:r>
        <w:t>A brief supervised reflection during break or lunchtime may be used where it is a proportionate and relevant consequence. Pupils must always have reasonable opportunity to eat, drink, use the toilet and meet health or regulation needs. Whole breaks should not routinely be removed, particularly for younger pupils or pupils who need movement to regulate.</w:t>
      </w:r>
    </w:p>
    <w:p w:rsidR="00CB6271" w:rsidRDefault="00905503">
      <w:r>
        <w:t>Removal from a classroom is a serious response. It should be used only when necessary to restore safety or calm, after other strategies have been considered, or where the behaviour is sufficiently serious to justify immediate removal. It must be supervised, purposeful, time-limited and followed by support for successful reintegration. Removal must never become an informal exclusion from education.</w:t>
      </w:r>
    </w:p>
    <w:p w:rsidR="00CB6271" w:rsidRDefault="00905503">
      <w:pPr>
        <w:pStyle w:val="Heading1"/>
      </w:pPr>
      <w:r>
        <w:t>10. Restorative approaches</w:t>
      </w:r>
    </w:p>
    <w:p w:rsidR="00CB6271" w:rsidRDefault="00905503">
      <w:r>
        <w:t>Restorative practice at NCJPS focuses on relationships, accountability and repair. It does not mean there are no consequences. A restorative response can sit alongside a proportionate consequence where this is needed to maintain safety and expectations.</w:t>
      </w:r>
    </w:p>
    <w:p w:rsidR="00CB6271" w:rsidRDefault="00905503">
      <w:pPr>
        <w:pStyle w:val="ListBullet"/>
        <w:spacing w:after="40"/>
      </w:pPr>
      <w:r>
        <w:t>What happened?</w:t>
      </w:r>
    </w:p>
    <w:p w:rsidR="00CB6271" w:rsidRDefault="00905503">
      <w:pPr>
        <w:pStyle w:val="ListBullet"/>
        <w:spacing w:after="40"/>
      </w:pPr>
      <w:r>
        <w:t>What were you thinking or feeling at the time?</w:t>
      </w:r>
    </w:p>
    <w:p w:rsidR="00CB6271" w:rsidRDefault="00905503">
      <w:pPr>
        <w:pStyle w:val="ListBullet"/>
        <w:spacing w:after="40"/>
      </w:pPr>
      <w:r>
        <w:t>What do you think or feel about it now?</w:t>
      </w:r>
    </w:p>
    <w:p w:rsidR="00CB6271" w:rsidRDefault="00905503">
      <w:pPr>
        <w:pStyle w:val="ListBullet"/>
        <w:spacing w:after="40"/>
      </w:pPr>
      <w:r>
        <w:t>Who has been affected, and how?</w:t>
      </w:r>
    </w:p>
    <w:p w:rsidR="00CB6271" w:rsidRDefault="00905503">
      <w:pPr>
        <w:pStyle w:val="ListBullet"/>
        <w:spacing w:after="40"/>
      </w:pPr>
      <w:r>
        <w:t>What needs to happen to put things right?</w:t>
      </w:r>
    </w:p>
    <w:p w:rsidR="00CB6271" w:rsidRDefault="00905503">
      <w:pPr>
        <w:pStyle w:val="ListBullet"/>
        <w:spacing w:after="40"/>
      </w:pPr>
      <w:r>
        <w:t>What have we learned, and what will you do differently next time?</w:t>
      </w:r>
    </w:p>
    <w:tbl>
      <w:tblPr>
        <w:tblW w:w="0" w:type="auto"/>
        <w:jc w:val="center"/>
        <w:tblLook w:val="04A0" w:firstRow="1" w:lastRow="0" w:firstColumn="1" w:lastColumn="0" w:noHBand="0" w:noVBand="1"/>
      </w:tblPr>
      <w:tblGrid>
        <w:gridCol w:w="10224"/>
      </w:tblGrid>
      <w:tr w:rsidR="00CB6271">
        <w:trPr>
          <w:cantSplit/>
          <w:jc w:val="center"/>
        </w:trPr>
        <w:tc>
          <w:tcPr>
            <w:tcW w:w="10224" w:type="dxa"/>
            <w:shd w:val="clear" w:color="auto" w:fill="C00000"/>
            <w:tcMar>
              <w:top w:w="70" w:type="dxa"/>
              <w:left w:w="70" w:type="dxa"/>
              <w:bottom w:w="70" w:type="dxa"/>
              <w:right w:w="70" w:type="dxa"/>
            </w:tcMar>
            <w:vAlign w:val="center"/>
          </w:tcPr>
          <w:p w:rsidR="00CB6271" w:rsidRDefault="00905503">
            <w:pPr>
              <w:spacing w:after="0"/>
            </w:pPr>
            <w:r>
              <w:rPr>
                <w:b/>
                <w:color w:val="FFFFFF"/>
              </w:rPr>
              <w:t>Restorative meetings are not compulsory for a child who has experienced harm</w:t>
            </w:r>
          </w:p>
        </w:tc>
      </w:tr>
      <w:tr w:rsidR="00CB6271">
        <w:trPr>
          <w:cantSplit/>
          <w:jc w:val="center"/>
        </w:trPr>
        <w:tc>
          <w:tcPr>
            <w:tcW w:w="10224" w:type="dxa"/>
            <w:shd w:val="clear" w:color="auto" w:fill="FCE9E9"/>
            <w:tcMar>
              <w:top w:w="70" w:type="dxa"/>
              <w:left w:w="70" w:type="dxa"/>
              <w:bottom w:w="70" w:type="dxa"/>
              <w:right w:w="70" w:type="dxa"/>
            </w:tcMar>
          </w:tcPr>
          <w:p w:rsidR="00CB6271" w:rsidRDefault="00905503">
            <w:pPr>
              <w:spacing w:after="0"/>
            </w:pPr>
            <w:r>
              <w:rPr>
                <w:sz w:val="19"/>
              </w:rPr>
              <w:t>Where there has been bullying, sexual harassment/violence, discriminatory abuse or another safeguarding concern, staff must prioritise the wishes, safety and wellbeing of the pupil who has been harmed. A face-to-face restorative meeting should only take place when appropriate, safe and genuinely agreed.</w:t>
            </w:r>
          </w:p>
        </w:tc>
      </w:tr>
    </w:tbl>
    <w:p w:rsidR="00CB6271" w:rsidRDefault="00CB6271">
      <w:pPr>
        <w:spacing w:after="20"/>
      </w:pPr>
    </w:p>
    <w:p w:rsidR="00CB6271" w:rsidRDefault="00905503">
      <w:pPr>
        <w:pStyle w:val="Heading1"/>
      </w:pPr>
      <w:r>
        <w:t>11. Serious behaviour, bullying, discrimination and sexual harassment</w:t>
      </w:r>
    </w:p>
    <w:p w:rsidR="00CB6271" w:rsidRDefault="00905503">
      <w:r>
        <w:t>Serious behaviour includes, but is not limited to, repeated serious breaches of school expectations, significant violence or aggression, bullying, discriminatory or prejudicial behaviour, sexual harassment or sexual violence, theft, deliberate serious damage, possession of prohibited items, or behaviour that creates a significant risk to safety or the orderly running of the school.</w:t>
      </w:r>
    </w:p>
    <w:p w:rsidR="00CB6271" w:rsidRDefault="00905503">
      <w:r>
        <w:t>All reports of child-on-child sexual harassment or violence will be taken seriously, responded to promptly and never dismissed as “banter” or an inevitable part of growing up. Staff must follow the Safeguarding Policy and KCSIE 2026, including risk assessment, support for the child who has experienced harm, and appropriate action in relation to the child who has caused harm.</w:t>
      </w:r>
    </w:p>
    <w:p w:rsidR="00CB6271" w:rsidRDefault="00905503">
      <w:r>
        <w:t>Bullying is generally understood as behaviour that is intentional, repeated and involves an imbalance of power. The school’s detailed preventative and response arrangements are set out in the Anti-Bullying Policy.</w:t>
      </w:r>
    </w:p>
    <w:p w:rsidR="00CB6271" w:rsidRDefault="00905503">
      <w:pPr>
        <w:pStyle w:val="Heading1"/>
      </w:pPr>
      <w:r>
        <w:t>12. SEND, disability and additional needs</w:t>
      </w:r>
    </w:p>
    <w:p w:rsidR="00CB6271" w:rsidRDefault="00905503">
      <w:r>
        <w:t>Persistent disruptive, withdrawn, dysregulated or distressed behaviour may indicate an unmet need. The school will consider whether SEND, disability, communication needs, mental health, sensory needs, trauma, medical needs or other circumstances are contributing factors.</w:t>
      </w:r>
    </w:p>
    <w:p w:rsidR="00CB6271" w:rsidRDefault="00905503">
      <w:pPr>
        <w:pStyle w:val="ListBullet"/>
        <w:spacing w:after="40"/>
      </w:pPr>
      <w:r>
        <w:t>make reasonable adjustments under the Equality Act 2010;</w:t>
      </w:r>
    </w:p>
    <w:p w:rsidR="00CB6271" w:rsidRDefault="00905503">
      <w:pPr>
        <w:pStyle w:val="ListBullet"/>
        <w:spacing w:after="40"/>
      </w:pPr>
      <w:r>
        <w:t>seek SENDCo involvement where appropriate;</w:t>
      </w:r>
    </w:p>
    <w:p w:rsidR="00CB6271" w:rsidRDefault="00905503">
      <w:pPr>
        <w:pStyle w:val="ListBullet"/>
        <w:spacing w:after="40"/>
      </w:pPr>
      <w:r>
        <w:t>use individual support plans / My Plans and risk assessments where needed;</w:t>
      </w:r>
    </w:p>
    <w:p w:rsidR="00CB6271" w:rsidRDefault="00905503">
      <w:pPr>
        <w:pStyle w:val="ListBullet"/>
        <w:spacing w:after="40"/>
      </w:pPr>
      <w:r>
        <w:t>work with parents and, where appropriate, external professionals;</w:t>
      </w:r>
    </w:p>
    <w:p w:rsidR="00CB6271" w:rsidRDefault="00905503">
      <w:pPr>
        <w:pStyle w:val="ListBullet"/>
        <w:spacing w:after="40"/>
      </w:pPr>
      <w:r>
        <w:t>review whether the environment, task demand, communication, timetable or adult response is contributing to escalation;</w:t>
      </w:r>
    </w:p>
    <w:p w:rsidR="00CB6271" w:rsidRDefault="00905503">
      <w:pPr>
        <w:pStyle w:val="ListBullet"/>
        <w:spacing w:after="40"/>
      </w:pPr>
      <w:r>
        <w:t>monitor whether sanctions or restrictive interventions are being used disproportionately.</w:t>
      </w:r>
    </w:p>
    <w:p w:rsidR="00CB6271" w:rsidRDefault="00905503">
      <w:r>
        <w:t>Reasonable adjustments are not limited to pupils with an EHCP. They apply where a pupil meets the legal definition of disability and should also inform good inclusive practice for pupils with emerging or identified SEND.</w:t>
      </w:r>
    </w:p>
    <w:p w:rsidR="00CB6271" w:rsidRDefault="00905503">
      <w:pPr>
        <w:pStyle w:val="Heading1"/>
      </w:pPr>
      <w:r>
        <w:t>13. Restrictive interventions and reasonable force</w:t>
      </w:r>
    </w:p>
    <w:p w:rsidR="00CB6271" w:rsidRDefault="00905503">
      <w:r>
        <w:t>NCJPS has a separate Restrictive Interventions Policy. This Behaviour Policy should be read alongside it. The overriding approach is prevention, de-escalation and the least restrictive response.</w:t>
      </w:r>
    </w:p>
    <w:p w:rsidR="00CB6271" w:rsidRDefault="00905503">
      <w:pPr>
        <w:pStyle w:val="ListBullet"/>
        <w:spacing w:after="40"/>
      </w:pPr>
      <w:r>
        <w:t>Restrictive intervention is never used as punishment.</w:t>
      </w:r>
    </w:p>
    <w:p w:rsidR="00CB6271" w:rsidRDefault="00905503">
      <w:pPr>
        <w:pStyle w:val="ListBullet"/>
        <w:spacing w:after="40"/>
      </w:pPr>
      <w:r>
        <w:t>Where force is used, it must be necessary, reasonable and proportionate, using the minimum force for the minimum time required.</w:t>
      </w:r>
    </w:p>
    <w:p w:rsidR="00CB6271" w:rsidRDefault="00905503">
      <w:pPr>
        <w:pStyle w:val="ListBullet"/>
        <w:spacing w:after="40"/>
      </w:pPr>
      <w:r>
        <w:t>Staff should use de-escalation first unless an immediate response is required to prevent harm or serious risk.</w:t>
      </w:r>
    </w:p>
    <w:p w:rsidR="00CB6271" w:rsidRDefault="00905503">
      <w:pPr>
        <w:pStyle w:val="ListBullet"/>
        <w:spacing w:after="40"/>
      </w:pPr>
      <w:r>
        <w:t>The pupil’s age, size, SEND, medical needs, trauma and other vulnerabilities must be considered.</w:t>
      </w:r>
    </w:p>
    <w:p w:rsidR="00CB6271" w:rsidRDefault="00905503">
      <w:pPr>
        <w:pStyle w:val="ListBullet"/>
        <w:spacing w:after="40"/>
      </w:pPr>
      <w:r>
        <w:t>Significant incidents must be recorded as soon as practicable, parents/carers informed as soon as practicable, and post-incident support and review completed.</w:t>
      </w:r>
    </w:p>
    <w:p w:rsidR="00CB6271" w:rsidRDefault="00905503">
      <w:pPr>
        <w:pStyle w:val="ListBullet"/>
        <w:spacing w:after="40"/>
      </w:pPr>
      <w:r>
        <w:t>Individual risk assessments and My Plans should be reviewed following significant incidents and where future restrictive intervention is foreseeable.</w:t>
      </w:r>
    </w:p>
    <w:p w:rsidR="00CB6271" w:rsidRDefault="00905503">
      <w:r>
        <w:t>Only staff acting within the law and school procedures should use restrictive intervention. Staff likely to use planned restrictive interventions should receive appropriate training, including Team Teach where required by school arrangements.</w:t>
      </w:r>
    </w:p>
    <w:p w:rsidR="00CB6271" w:rsidRDefault="00905503">
      <w:pPr>
        <w:pStyle w:val="Heading1"/>
      </w:pPr>
      <w:r>
        <w:t>14. Searching, screening and confiscation</w:t>
      </w:r>
    </w:p>
    <w:p w:rsidR="00CB6271" w:rsidRDefault="00905503">
      <w:r>
        <w:t>Any search, screening or confiscation must follow current DfE guidance and safeguarding procedures. Staff should consider the pupil’s dignity, privacy, age, sex, SEND, communication needs and any known vulnerabilities. Searches must never be used as a punishment.</w:t>
      </w:r>
    </w:p>
    <w:p w:rsidR="00CB6271" w:rsidRDefault="00905503">
      <w:r>
        <w:t>There is an important distinction between statutory prohibited items and other items banned by school rules. The Headteacher and authorised staff may use the legal search powers available to schools for prohibited items in accordance with DfE guidance. Other school-banned items may be confiscated where it is reasonable to do so and dealt with under this policy and any relevant school procedure.</w:t>
      </w:r>
    </w:p>
    <w:p w:rsidR="00CB6271" w:rsidRDefault="00905503">
      <w:pPr>
        <w:pStyle w:val="ListBullet"/>
        <w:spacing w:after="40"/>
      </w:pPr>
      <w:r>
        <w:t>knives and weapons;</w:t>
      </w:r>
    </w:p>
    <w:p w:rsidR="00CB6271" w:rsidRDefault="00905503">
      <w:pPr>
        <w:pStyle w:val="ListBullet"/>
        <w:spacing w:after="40"/>
      </w:pPr>
      <w:r>
        <w:t>alcohol;</w:t>
      </w:r>
    </w:p>
    <w:p w:rsidR="00CB6271" w:rsidRDefault="00905503">
      <w:pPr>
        <w:pStyle w:val="ListBullet"/>
        <w:spacing w:after="40"/>
      </w:pPr>
      <w:r>
        <w:t>illegal drugs;</w:t>
      </w:r>
    </w:p>
    <w:p w:rsidR="00CB6271" w:rsidRDefault="00905503">
      <w:pPr>
        <w:pStyle w:val="ListBullet"/>
        <w:spacing w:after="40"/>
      </w:pPr>
      <w:r>
        <w:t>stolen items;</w:t>
      </w:r>
    </w:p>
    <w:p w:rsidR="00CB6271" w:rsidRDefault="00905503">
      <w:pPr>
        <w:pStyle w:val="ListBullet"/>
        <w:spacing w:after="40"/>
      </w:pPr>
      <w:r>
        <w:t>tobacco and cigarette papers;</w:t>
      </w:r>
    </w:p>
    <w:p w:rsidR="00CB6271" w:rsidRDefault="00905503">
      <w:pPr>
        <w:pStyle w:val="ListBullet"/>
        <w:spacing w:after="40"/>
      </w:pPr>
      <w:r>
        <w:t>fireworks;</w:t>
      </w:r>
    </w:p>
    <w:p w:rsidR="00CB6271" w:rsidRDefault="00905503">
      <w:pPr>
        <w:pStyle w:val="ListBullet"/>
        <w:spacing w:after="40"/>
      </w:pPr>
      <w:r>
        <w:t>pornographic images;</w:t>
      </w:r>
    </w:p>
    <w:p w:rsidR="00CB6271" w:rsidRDefault="00905503">
      <w:pPr>
        <w:pStyle w:val="ListBullet"/>
        <w:spacing w:after="40"/>
      </w:pPr>
      <w:r>
        <w:t>any article that staff reasonably suspect has been, or is likely to be, used to commit an offence or cause personal injury or damage to property;</w:t>
      </w:r>
    </w:p>
    <w:p w:rsidR="00CB6271" w:rsidRDefault="00905503">
      <w:r>
        <w:t>The school may also prohibit additional age-inappropriate or unsafe items (for example vaping devices, aerosols, energy drinks or unauthorised electronic devices). The exact response will depend on the item, context, safeguarding risk and legal powers available.</w:t>
      </w:r>
    </w:p>
    <w:p w:rsidR="00CB6271" w:rsidRDefault="00905503">
      <w:pPr>
        <w:pStyle w:val="Heading1"/>
      </w:pPr>
      <w:r>
        <w:t>15. Mobile phones and personal electronic devices</w:t>
      </w:r>
    </w:p>
    <w:p w:rsidR="00CB6271" w:rsidRDefault="00905503">
      <w:r>
        <w:t>In line with statutory guidance applying from September 2026, pupils must not use mobile phones or personal internet-enabled devices during the school day. Primary-aged pupils should not bring such devices to school unless the Headteacher has given permission for a specific reason, such as independent travel, medical need or another agreed exceptional circumstance.</w:t>
      </w:r>
    </w:p>
    <w:p w:rsidR="00CB6271" w:rsidRDefault="00905503">
      <w:pPr>
        <w:pStyle w:val="ListBullet"/>
        <w:spacing w:after="40"/>
      </w:pPr>
      <w:r>
        <w:t>Any permitted device must be switched off and stored as directed by the school.</w:t>
      </w:r>
    </w:p>
    <w:p w:rsidR="00CB6271" w:rsidRDefault="00905503">
      <w:pPr>
        <w:pStyle w:val="ListBullet"/>
        <w:spacing w:after="40"/>
      </w:pPr>
      <w:r>
        <w:t>Unauthorised use may result in confiscation in line with school procedures and DfE guidance.</w:t>
      </w:r>
    </w:p>
    <w:p w:rsidR="00CB6271" w:rsidRDefault="00905503">
      <w:pPr>
        <w:pStyle w:val="ListBullet"/>
        <w:spacing w:after="40"/>
      </w:pPr>
      <w:r>
        <w:t>Reasonable adjustments will be made where a pupil has a disability or medical need.</w:t>
      </w:r>
    </w:p>
    <w:p w:rsidR="00CB6271" w:rsidRDefault="00905503">
      <w:pPr>
        <w:pStyle w:val="ListBullet"/>
        <w:spacing w:after="40"/>
      </w:pPr>
      <w:r>
        <w:t>Online behaviour outside school may be addressed where it threatens another pupil, causes harm, disrupts school, or has repercussions for the orderly running of the school.</w:t>
      </w:r>
    </w:p>
    <w:p w:rsidR="00CB6271" w:rsidRDefault="00905503">
      <w:pPr>
        <w:pStyle w:val="Heading1"/>
      </w:pPr>
      <w:r>
        <w:t>16. Behaviour outside school and online</w:t>
      </w:r>
    </w:p>
    <w:p w:rsidR="00CB6271" w:rsidRDefault="00905503">
      <w:r>
        <w:t>The school may respond to behaviour outside the school premises where the law permits, including when a pupil is taking part in a school-organised activity, travelling to or from school, wearing school uniform or otherwise identifiable as an NCJPS pupil, and where behaviour could have repercussions for the orderly running of the school, poses a threat to another pupil/member of the public, or could adversely affect the school’s reputation.</w:t>
      </w:r>
    </w:p>
    <w:p w:rsidR="00CB6271" w:rsidRDefault="00905503">
      <w:r>
        <w:t>The same principles of proportionality, safeguarding, equality, reasonable adjustment and establishing the facts apply. Where behaviour may constitute a criminal offence or safeguarding concern, the school will consider referral to the police and/or children’s social care in line with safeguarding procedures.</w:t>
      </w:r>
    </w:p>
    <w:p w:rsidR="00CB6271" w:rsidRDefault="00905503">
      <w:pPr>
        <w:pStyle w:val="Heading1"/>
      </w:pPr>
      <w:r>
        <w:t>17. Suspension and permanent exclusion</w:t>
      </w:r>
    </w:p>
    <w:p w:rsidR="00CB6271" w:rsidRDefault="00905503">
      <w:r>
        <w:t>Suspension and permanent exclusion are formal legal processes and will be used only in accordance with the current DfE statutory guidance. Only the Headteacher (or the person formally acting as Headteacher) may suspend or permanently exclude a pupil.</w:t>
      </w:r>
    </w:p>
    <w:p w:rsidR="00CB6271" w:rsidRDefault="00905503">
      <w:pPr>
        <w:pStyle w:val="ListBullet"/>
        <w:spacing w:after="40"/>
      </w:pPr>
      <w:r>
        <w:t>A suspension is for a fixed period and should be for the shortest period necessary.</w:t>
      </w:r>
    </w:p>
    <w:p w:rsidR="00CB6271" w:rsidRDefault="00905503">
      <w:pPr>
        <w:pStyle w:val="ListBullet"/>
        <w:spacing w:after="40"/>
      </w:pPr>
      <w:r>
        <w:t>Permanent exclusion is a last resort and may be considered in response to a serious breach or persistent breaches of the behaviour policy where allowing the pupil to remain would seriously harm the education or welfare of the pupil or others.</w:t>
      </w:r>
    </w:p>
    <w:p w:rsidR="00CB6271" w:rsidRDefault="00905503">
      <w:pPr>
        <w:pStyle w:val="ListBullet"/>
        <w:spacing w:after="40"/>
      </w:pPr>
      <w:r>
        <w:t>Decisions must be lawful, reasonable, fair and proportionate and must take account of relevant SEND, disability, safeguarding and other contextual factors.</w:t>
      </w:r>
    </w:p>
    <w:p w:rsidR="00CB6271" w:rsidRDefault="00905503">
      <w:pPr>
        <w:pStyle w:val="ListBullet"/>
        <w:spacing w:after="40"/>
      </w:pPr>
      <w:r>
        <w:t>Parents/carers will be notified formally and given the information required by statutory guidance, including their rights to make representations.</w:t>
      </w:r>
    </w:p>
    <w:p w:rsidR="00CB6271" w:rsidRDefault="00905503">
      <w:pPr>
        <w:pStyle w:val="ListBullet"/>
        <w:spacing w:after="40"/>
      </w:pPr>
      <w:r>
        <w:t>A reintegration process will be used following suspension to support a successful return and reduce the likelihood of recurrence.</w:t>
      </w:r>
    </w:p>
    <w:tbl>
      <w:tblPr>
        <w:tblW w:w="0" w:type="auto"/>
        <w:jc w:val="center"/>
        <w:tblLook w:val="04A0" w:firstRow="1" w:lastRow="0" w:firstColumn="1" w:lastColumn="0" w:noHBand="0" w:noVBand="1"/>
      </w:tblPr>
      <w:tblGrid>
        <w:gridCol w:w="10224"/>
      </w:tblGrid>
      <w:tr w:rsidR="00CB6271">
        <w:trPr>
          <w:cantSplit/>
          <w:jc w:val="center"/>
        </w:trPr>
        <w:tc>
          <w:tcPr>
            <w:tcW w:w="10224" w:type="dxa"/>
            <w:shd w:val="clear" w:color="auto" w:fill="C00000"/>
            <w:tcMar>
              <w:top w:w="70" w:type="dxa"/>
              <w:left w:w="70" w:type="dxa"/>
              <w:bottom w:w="70" w:type="dxa"/>
              <w:right w:w="70" w:type="dxa"/>
            </w:tcMar>
            <w:vAlign w:val="center"/>
          </w:tcPr>
          <w:p w:rsidR="00CB6271" w:rsidRDefault="00905503">
            <w:pPr>
              <w:spacing w:after="0"/>
            </w:pPr>
            <w:r>
              <w:rPr>
                <w:b/>
                <w:color w:val="FFFFFF"/>
              </w:rPr>
              <w:t>No informal exclusions</w:t>
            </w:r>
          </w:p>
        </w:tc>
      </w:tr>
      <w:tr w:rsidR="00CB6271">
        <w:trPr>
          <w:cantSplit/>
          <w:jc w:val="center"/>
        </w:trPr>
        <w:tc>
          <w:tcPr>
            <w:tcW w:w="10224" w:type="dxa"/>
            <w:shd w:val="clear" w:color="auto" w:fill="FCE9E9"/>
            <w:tcMar>
              <w:top w:w="70" w:type="dxa"/>
              <w:left w:w="70" w:type="dxa"/>
              <w:bottom w:w="70" w:type="dxa"/>
              <w:right w:w="70" w:type="dxa"/>
            </w:tcMar>
          </w:tcPr>
          <w:p w:rsidR="00CB6271" w:rsidRDefault="00905503">
            <w:pPr>
              <w:spacing w:after="0"/>
            </w:pPr>
            <w:r>
              <w:rPr>
                <w:sz w:val="19"/>
              </w:rPr>
              <w:t>A pupil must never be sent home to “cool off” or for disciplinary reasons unless a formal suspension has been issued. Part-time timetables must not be used as a disciplinary sanction. Any exceptional temporary part-time timetable must be educationally justified, time-limited, reviewed and managed in line with attendance and safeguarding guidance.</w:t>
            </w:r>
          </w:p>
        </w:tc>
      </w:tr>
    </w:tbl>
    <w:p w:rsidR="00CB6271" w:rsidRDefault="00CB6271">
      <w:pPr>
        <w:spacing w:after="20"/>
      </w:pPr>
    </w:p>
    <w:p w:rsidR="00CB6271" w:rsidRDefault="00905503">
      <w:pPr>
        <w:pStyle w:val="Heading1"/>
      </w:pPr>
      <w:r>
        <w:t>18. Recording, communication and monitoring</w:t>
      </w:r>
    </w:p>
    <w:p w:rsidR="00CB6271" w:rsidRDefault="00905503">
      <w:r>
        <w:t>Records should be proportionate to the seriousness and pattern of behaviour. Low-level behaviour is recorded on the class Behaviour Log/Positivity Points system where appropriate. Serious incidents, safeguarding-related behaviour, bullying/discriminatory incidents, significant physical aggression and restrictive interventions must be recorded on the appropriate school system and/or forms.</w:t>
      </w:r>
    </w:p>
    <w:p w:rsidR="00CB6271" w:rsidRDefault="00905503">
      <w:pPr>
        <w:pStyle w:val="ListBullet"/>
        <w:spacing w:after="40"/>
      </w:pPr>
      <w:r>
        <w:t>CPOMS is used for serious incidents and safeguarding-relevant information.</w:t>
      </w:r>
    </w:p>
    <w:p w:rsidR="00CB6271" w:rsidRDefault="00905503">
      <w:pPr>
        <w:pStyle w:val="ListBullet"/>
        <w:spacing w:after="40"/>
      </w:pPr>
      <w:r>
        <w:t>Parents are informed at the Positivity Points thresholds and after serious incidents, subject to safeguarding considerations.</w:t>
      </w:r>
    </w:p>
    <w:p w:rsidR="00CB6271" w:rsidRDefault="00905503">
      <w:pPr>
        <w:pStyle w:val="ListBullet"/>
        <w:spacing w:after="40"/>
      </w:pPr>
      <w:r>
        <w:t>Restrictive interventions are recorded and reported in line with the Restrictive Interventions Policy.</w:t>
      </w:r>
    </w:p>
    <w:p w:rsidR="00CB6271" w:rsidRDefault="00905503">
      <w:pPr>
        <w:pStyle w:val="ListBullet"/>
        <w:spacing w:after="40"/>
      </w:pPr>
      <w:r>
        <w:t>SLT reviews behaviour data to identify repeated incidents, hotspots, pupils requiring additional support, and any disproportionality by SEND or protected characteristic.</w:t>
      </w:r>
    </w:p>
    <w:p w:rsidR="00CB6271" w:rsidRDefault="00905503">
      <w:pPr>
        <w:pStyle w:val="ListBullet"/>
        <w:spacing w:after="40"/>
      </w:pPr>
      <w:r>
        <w:t>The Governing Body receives appropriate anonymised monitoring information, including suspensions/permanent exclusions and restrictive interventions.</w:t>
      </w:r>
    </w:p>
    <w:p w:rsidR="00CB6271" w:rsidRDefault="00905503">
      <w:pPr>
        <w:pStyle w:val="Heading1"/>
      </w:pPr>
      <w:r>
        <w:t>19. Concerns and complaints</w:t>
      </w:r>
    </w:p>
    <w:p w:rsidR="00CB6271" w:rsidRDefault="00905503">
      <w:r>
        <w:t>Parents/carers who have concerns about a behaviour decision should first discuss the matter with the class teacher or relevant senior leader. Concerns about the application of this policy may then be raised through the school’s Complaints Procedure. Statutory processes for suspensions and permanent exclusions are separate and will be explained in the formal notification letter.</w:t>
      </w:r>
    </w:p>
    <w:p w:rsidR="00CB6271" w:rsidRDefault="00905503">
      <w:pPr>
        <w:pStyle w:val="Heading1"/>
      </w:pPr>
      <w:r>
        <w:t>20. Links with other school policies</w:t>
      </w:r>
    </w:p>
    <w:p w:rsidR="00CB6271" w:rsidRDefault="00905503">
      <w:pPr>
        <w:pStyle w:val="ListBullet"/>
        <w:spacing w:after="40"/>
      </w:pPr>
      <w:r>
        <w:t>Positivity Points System 2026</w:t>
      </w:r>
    </w:p>
    <w:p w:rsidR="00CB6271" w:rsidRDefault="00905503">
      <w:pPr>
        <w:pStyle w:val="ListBullet"/>
        <w:spacing w:after="40"/>
      </w:pPr>
      <w:r>
        <w:t>Restrictive Interventions Policy 2026</w:t>
      </w:r>
    </w:p>
    <w:p w:rsidR="00CB6271" w:rsidRDefault="00905503">
      <w:pPr>
        <w:pStyle w:val="ListBullet"/>
        <w:spacing w:after="40"/>
      </w:pPr>
      <w:r>
        <w:t>Safeguarding and Child Protection Policy 2026-27</w:t>
      </w:r>
    </w:p>
    <w:p w:rsidR="00CB6271" w:rsidRDefault="00905503">
      <w:pPr>
        <w:pStyle w:val="ListBullet"/>
        <w:spacing w:after="40"/>
      </w:pPr>
      <w:r>
        <w:t>Anti-Bullying Policy</w:t>
      </w:r>
    </w:p>
    <w:p w:rsidR="00905503" w:rsidRDefault="00905503" w:rsidP="00905503">
      <w:pPr>
        <w:pStyle w:val="ListBullet"/>
        <w:spacing w:after="40"/>
      </w:pPr>
      <w:r>
        <w:t xml:space="preserve">SEND Policy </w:t>
      </w:r>
    </w:p>
    <w:p w:rsidR="00CB6271" w:rsidRDefault="00905503">
      <w:pPr>
        <w:pStyle w:val="ListBullet"/>
        <w:spacing w:after="40"/>
      </w:pPr>
      <w:r>
        <w:t>Staff Handbook and Code of Conduct</w:t>
      </w:r>
    </w:p>
    <w:p w:rsidR="00CB6271" w:rsidRDefault="00905503">
      <w:pPr>
        <w:pStyle w:val="ListBullet"/>
        <w:spacing w:after="40"/>
      </w:pPr>
      <w:r>
        <w:t>Acceptable Use / Online Safety Policy</w:t>
      </w:r>
    </w:p>
    <w:p w:rsidR="00CB6271" w:rsidRDefault="00905503">
      <w:pPr>
        <w:pStyle w:val="ListBullet"/>
        <w:spacing w:after="40"/>
      </w:pPr>
      <w:r>
        <w:t>Attendance Policy</w:t>
      </w:r>
    </w:p>
    <w:p w:rsidR="00CB6271" w:rsidRDefault="00905503">
      <w:pPr>
        <w:pStyle w:val="ListBullet"/>
        <w:spacing w:after="40"/>
      </w:pPr>
      <w:r>
        <w:t>Equality information and objectives</w:t>
      </w:r>
    </w:p>
    <w:p w:rsidR="00CB6271" w:rsidRDefault="00905503">
      <w:pPr>
        <w:pStyle w:val="Heading1"/>
      </w:pPr>
      <w:r>
        <w:t>Appendix 1: At-a-glance staff response</w:t>
      </w:r>
    </w:p>
    <w:tbl>
      <w:tblPr>
        <w:tblStyle w:val="TableGrid"/>
        <w:tblW w:w="0" w:type="auto"/>
        <w:jc w:val="center"/>
        <w:tblLook w:val="04A0" w:firstRow="1" w:lastRow="0" w:firstColumn="1" w:lastColumn="0" w:noHBand="0" w:noVBand="1"/>
      </w:tblPr>
      <w:tblGrid>
        <w:gridCol w:w="3408"/>
        <w:gridCol w:w="3408"/>
        <w:gridCol w:w="3408"/>
      </w:tblGrid>
      <w:tr w:rsidR="00CB6271">
        <w:trPr>
          <w:cantSplit/>
          <w:jc w:val="center"/>
        </w:trPr>
        <w:tc>
          <w:tcPr>
            <w:tcW w:w="3408" w:type="dxa"/>
            <w:shd w:val="clear" w:color="auto" w:fill="1F4E79"/>
            <w:tcMar>
              <w:top w:w="70" w:type="dxa"/>
              <w:left w:w="70" w:type="dxa"/>
              <w:bottom w:w="70" w:type="dxa"/>
              <w:right w:w="70" w:type="dxa"/>
            </w:tcMar>
            <w:vAlign w:val="center"/>
          </w:tcPr>
          <w:p w:rsidR="00CB6271" w:rsidRDefault="00905503">
            <w:pPr>
              <w:spacing w:after="0"/>
            </w:pPr>
            <w:r>
              <w:rPr>
                <w:b/>
                <w:color w:val="FFFFFF"/>
                <w:sz w:val="18"/>
              </w:rPr>
              <w:t>If you see...</w:t>
            </w:r>
          </w:p>
        </w:tc>
        <w:tc>
          <w:tcPr>
            <w:tcW w:w="3408" w:type="dxa"/>
            <w:shd w:val="clear" w:color="auto" w:fill="1F4E79"/>
            <w:tcMar>
              <w:top w:w="70" w:type="dxa"/>
              <w:left w:w="70" w:type="dxa"/>
              <w:bottom w:w="70" w:type="dxa"/>
              <w:right w:w="70" w:type="dxa"/>
            </w:tcMar>
            <w:vAlign w:val="center"/>
          </w:tcPr>
          <w:p w:rsidR="00CB6271" w:rsidRDefault="00905503">
            <w:pPr>
              <w:spacing w:after="0"/>
            </w:pPr>
            <w:r>
              <w:rPr>
                <w:b/>
                <w:color w:val="FFFFFF"/>
                <w:sz w:val="18"/>
              </w:rPr>
              <w:t>Do first...</w:t>
            </w:r>
          </w:p>
        </w:tc>
        <w:tc>
          <w:tcPr>
            <w:tcW w:w="3408" w:type="dxa"/>
            <w:shd w:val="clear" w:color="auto" w:fill="1F4E79"/>
            <w:tcMar>
              <w:top w:w="70" w:type="dxa"/>
              <w:left w:w="70" w:type="dxa"/>
              <w:bottom w:w="70" w:type="dxa"/>
              <w:right w:w="70" w:type="dxa"/>
            </w:tcMar>
            <w:vAlign w:val="center"/>
          </w:tcPr>
          <w:p w:rsidR="00CB6271" w:rsidRDefault="00905503">
            <w:pPr>
              <w:spacing w:after="0"/>
            </w:pPr>
            <w:r>
              <w:rPr>
                <w:b/>
                <w:color w:val="FFFFFF"/>
                <w:sz w:val="18"/>
              </w:rPr>
              <w:t>Then consider...</w:t>
            </w:r>
          </w:p>
        </w:tc>
      </w:tr>
      <w:tr w:rsidR="00CB6271">
        <w:trPr>
          <w:cantSplit/>
          <w:jc w:val="center"/>
        </w:trPr>
        <w:tc>
          <w:tcPr>
            <w:tcW w:w="3408" w:type="dxa"/>
            <w:tcMar>
              <w:top w:w="70" w:type="dxa"/>
              <w:left w:w="70" w:type="dxa"/>
              <w:bottom w:w="70" w:type="dxa"/>
              <w:right w:w="70" w:type="dxa"/>
            </w:tcMar>
            <w:vAlign w:val="center"/>
          </w:tcPr>
          <w:p w:rsidR="00CB6271" w:rsidRDefault="00905503">
            <w:pPr>
              <w:spacing w:after="0"/>
            </w:pPr>
            <w:r>
              <w:rPr>
                <w:b/>
                <w:color w:val="1F4E79"/>
                <w:sz w:val="16"/>
              </w:rPr>
              <w:t>Low-level off-task / calling out / minor disruption</w:t>
            </w:r>
          </w:p>
        </w:tc>
        <w:tc>
          <w:tcPr>
            <w:tcW w:w="3408" w:type="dxa"/>
            <w:tcMar>
              <w:top w:w="70" w:type="dxa"/>
              <w:left w:w="70" w:type="dxa"/>
              <w:bottom w:w="70" w:type="dxa"/>
              <w:right w:w="70" w:type="dxa"/>
            </w:tcMar>
            <w:vAlign w:val="center"/>
          </w:tcPr>
          <w:p w:rsidR="00CB6271" w:rsidRDefault="00905503">
            <w:pPr>
              <w:spacing w:after="0"/>
            </w:pPr>
            <w:r>
              <w:rPr>
                <w:sz w:val="16"/>
              </w:rPr>
              <w:t>Calm reminder, proximity, re-teach expectation, positive narration.</w:t>
            </w:r>
          </w:p>
        </w:tc>
        <w:tc>
          <w:tcPr>
            <w:tcW w:w="3408" w:type="dxa"/>
            <w:tcMar>
              <w:top w:w="70" w:type="dxa"/>
              <w:left w:w="70" w:type="dxa"/>
              <w:bottom w:w="70" w:type="dxa"/>
              <w:right w:w="70" w:type="dxa"/>
            </w:tcMar>
            <w:vAlign w:val="center"/>
          </w:tcPr>
          <w:p w:rsidR="00CB6271" w:rsidRDefault="00905503">
            <w:pPr>
              <w:spacing w:after="0"/>
            </w:pPr>
            <w:r>
              <w:rPr>
                <w:sz w:val="16"/>
              </w:rPr>
              <w:t>Brief relevant consequence if it continues; log if part of a pattern.</w:t>
            </w:r>
          </w:p>
        </w:tc>
      </w:tr>
      <w:tr w:rsidR="00CB6271">
        <w:trPr>
          <w:cantSplit/>
          <w:jc w:val="center"/>
        </w:trPr>
        <w:tc>
          <w:tcPr>
            <w:tcW w:w="3408" w:type="dxa"/>
            <w:tcMar>
              <w:top w:w="70" w:type="dxa"/>
              <w:left w:w="70" w:type="dxa"/>
              <w:bottom w:w="70" w:type="dxa"/>
              <w:right w:w="70" w:type="dxa"/>
            </w:tcMar>
            <w:vAlign w:val="center"/>
          </w:tcPr>
          <w:p w:rsidR="00CB6271" w:rsidRDefault="00905503">
            <w:pPr>
              <w:spacing w:after="0"/>
            </w:pPr>
            <w:r>
              <w:rPr>
                <w:b/>
                <w:color w:val="1F4E79"/>
                <w:sz w:val="16"/>
              </w:rPr>
              <w:t>Repeated low-level behaviour</w:t>
            </w:r>
          </w:p>
        </w:tc>
        <w:tc>
          <w:tcPr>
            <w:tcW w:w="3408" w:type="dxa"/>
            <w:tcMar>
              <w:top w:w="70" w:type="dxa"/>
              <w:left w:w="70" w:type="dxa"/>
              <w:bottom w:w="70" w:type="dxa"/>
              <w:right w:w="70" w:type="dxa"/>
            </w:tcMar>
            <w:vAlign w:val="center"/>
          </w:tcPr>
          <w:p w:rsidR="00CB6271" w:rsidRDefault="00905503">
            <w:pPr>
              <w:spacing w:after="0"/>
            </w:pPr>
            <w:r>
              <w:rPr>
                <w:sz w:val="16"/>
              </w:rPr>
              <w:t>Restorative conversation; check triggers/needs; Behaviour Log.</w:t>
            </w:r>
          </w:p>
        </w:tc>
        <w:tc>
          <w:tcPr>
            <w:tcW w:w="3408" w:type="dxa"/>
            <w:tcMar>
              <w:top w:w="70" w:type="dxa"/>
              <w:left w:w="70" w:type="dxa"/>
              <w:bottom w:w="70" w:type="dxa"/>
              <w:right w:w="70" w:type="dxa"/>
            </w:tcMar>
            <w:vAlign w:val="center"/>
          </w:tcPr>
          <w:p w:rsidR="00CB6271" w:rsidRDefault="00905503">
            <w:pPr>
              <w:spacing w:after="0"/>
            </w:pPr>
            <w:r>
              <w:rPr>
                <w:sz w:val="16"/>
              </w:rPr>
              <w:t>Parent communication at thresholds; SLT/SENDCo support if pattern persists.</w:t>
            </w:r>
          </w:p>
        </w:tc>
      </w:tr>
      <w:tr w:rsidR="00CB6271">
        <w:trPr>
          <w:cantSplit/>
          <w:jc w:val="center"/>
        </w:trPr>
        <w:tc>
          <w:tcPr>
            <w:tcW w:w="3408" w:type="dxa"/>
            <w:tcMar>
              <w:top w:w="70" w:type="dxa"/>
              <w:left w:w="70" w:type="dxa"/>
              <w:bottom w:w="70" w:type="dxa"/>
              <w:right w:w="70" w:type="dxa"/>
            </w:tcMar>
            <w:vAlign w:val="center"/>
          </w:tcPr>
          <w:p w:rsidR="00CB6271" w:rsidRDefault="00905503">
            <w:pPr>
              <w:spacing w:after="0"/>
            </w:pPr>
            <w:r>
              <w:rPr>
                <w:b/>
                <w:color w:val="1F4E79"/>
                <w:sz w:val="16"/>
              </w:rPr>
              <w:t>Unkindness / conflict</w:t>
            </w:r>
          </w:p>
        </w:tc>
        <w:tc>
          <w:tcPr>
            <w:tcW w:w="3408" w:type="dxa"/>
            <w:tcMar>
              <w:top w:w="70" w:type="dxa"/>
              <w:left w:w="70" w:type="dxa"/>
              <w:bottom w:w="70" w:type="dxa"/>
              <w:right w:w="70" w:type="dxa"/>
            </w:tcMar>
            <w:vAlign w:val="center"/>
          </w:tcPr>
          <w:p w:rsidR="00CB6271" w:rsidRDefault="00905503">
            <w:pPr>
              <w:spacing w:after="0"/>
            </w:pPr>
            <w:r>
              <w:rPr>
                <w:sz w:val="16"/>
              </w:rPr>
              <w:t>Separate if needed; establish facts; support regulation.</w:t>
            </w:r>
          </w:p>
        </w:tc>
        <w:tc>
          <w:tcPr>
            <w:tcW w:w="3408" w:type="dxa"/>
            <w:tcMar>
              <w:top w:w="70" w:type="dxa"/>
              <w:left w:w="70" w:type="dxa"/>
              <w:bottom w:w="70" w:type="dxa"/>
              <w:right w:w="70" w:type="dxa"/>
            </w:tcMar>
            <w:vAlign w:val="center"/>
          </w:tcPr>
          <w:p w:rsidR="00CB6271" w:rsidRDefault="00905503">
            <w:pPr>
              <w:spacing w:after="0"/>
            </w:pPr>
            <w:r>
              <w:rPr>
                <w:sz w:val="16"/>
              </w:rPr>
              <w:t>Restorative repair when all are ready; log repeated/serious incidents.</w:t>
            </w:r>
          </w:p>
        </w:tc>
      </w:tr>
      <w:tr w:rsidR="00CB6271">
        <w:trPr>
          <w:cantSplit/>
          <w:jc w:val="center"/>
        </w:trPr>
        <w:tc>
          <w:tcPr>
            <w:tcW w:w="3408" w:type="dxa"/>
            <w:tcMar>
              <w:top w:w="70" w:type="dxa"/>
              <w:left w:w="70" w:type="dxa"/>
              <w:bottom w:w="70" w:type="dxa"/>
              <w:right w:w="70" w:type="dxa"/>
            </w:tcMar>
            <w:vAlign w:val="center"/>
          </w:tcPr>
          <w:p w:rsidR="00CB6271" w:rsidRDefault="00905503">
            <w:pPr>
              <w:spacing w:after="0"/>
            </w:pPr>
            <w:r>
              <w:rPr>
                <w:b/>
                <w:color w:val="1F4E79"/>
                <w:sz w:val="16"/>
              </w:rPr>
              <w:t>Bullying / discriminatory language</w:t>
            </w:r>
          </w:p>
        </w:tc>
        <w:tc>
          <w:tcPr>
            <w:tcW w:w="3408" w:type="dxa"/>
            <w:tcMar>
              <w:top w:w="70" w:type="dxa"/>
              <w:left w:w="70" w:type="dxa"/>
              <w:bottom w:w="70" w:type="dxa"/>
              <w:right w:w="70" w:type="dxa"/>
            </w:tcMar>
            <w:vAlign w:val="center"/>
          </w:tcPr>
          <w:p w:rsidR="00CB6271" w:rsidRDefault="00905503">
            <w:pPr>
              <w:spacing w:after="0"/>
            </w:pPr>
            <w:r>
              <w:rPr>
                <w:sz w:val="16"/>
              </w:rPr>
              <w:t>Stop behaviour; reassure and support affected pupil; record.</w:t>
            </w:r>
          </w:p>
        </w:tc>
        <w:tc>
          <w:tcPr>
            <w:tcW w:w="3408" w:type="dxa"/>
            <w:tcMar>
              <w:top w:w="70" w:type="dxa"/>
              <w:left w:w="70" w:type="dxa"/>
              <w:bottom w:w="70" w:type="dxa"/>
              <w:right w:w="70" w:type="dxa"/>
            </w:tcMar>
            <w:vAlign w:val="center"/>
          </w:tcPr>
          <w:p w:rsidR="00CB6271" w:rsidRDefault="00905503">
            <w:pPr>
              <w:spacing w:after="0"/>
            </w:pPr>
            <w:r>
              <w:rPr>
                <w:sz w:val="16"/>
              </w:rPr>
              <w:t>SLT/DSL involvement; Anti-Bullying / Safeguarding procedure; parent contact.</w:t>
            </w:r>
          </w:p>
        </w:tc>
      </w:tr>
      <w:tr w:rsidR="00CB6271">
        <w:trPr>
          <w:cantSplit/>
          <w:jc w:val="center"/>
        </w:trPr>
        <w:tc>
          <w:tcPr>
            <w:tcW w:w="3408" w:type="dxa"/>
            <w:tcMar>
              <w:top w:w="70" w:type="dxa"/>
              <w:left w:w="70" w:type="dxa"/>
              <w:bottom w:w="70" w:type="dxa"/>
              <w:right w:w="70" w:type="dxa"/>
            </w:tcMar>
            <w:vAlign w:val="center"/>
          </w:tcPr>
          <w:p w:rsidR="00CB6271" w:rsidRDefault="00905503">
            <w:pPr>
              <w:spacing w:after="0"/>
            </w:pPr>
            <w:r>
              <w:rPr>
                <w:b/>
                <w:color w:val="1F4E79"/>
                <w:sz w:val="16"/>
              </w:rPr>
              <w:t>Sexual harassment / sexual violence</w:t>
            </w:r>
          </w:p>
        </w:tc>
        <w:tc>
          <w:tcPr>
            <w:tcW w:w="3408" w:type="dxa"/>
            <w:tcMar>
              <w:top w:w="70" w:type="dxa"/>
              <w:left w:w="70" w:type="dxa"/>
              <w:bottom w:w="70" w:type="dxa"/>
              <w:right w:w="70" w:type="dxa"/>
            </w:tcMar>
            <w:vAlign w:val="center"/>
          </w:tcPr>
          <w:p w:rsidR="00CB6271" w:rsidRDefault="00905503">
            <w:pPr>
              <w:spacing w:after="0"/>
            </w:pPr>
            <w:r>
              <w:rPr>
                <w:sz w:val="16"/>
              </w:rPr>
              <w:t>Take report seriously; do not investigate beyond what is necessary; safeguard.</w:t>
            </w:r>
          </w:p>
        </w:tc>
        <w:tc>
          <w:tcPr>
            <w:tcW w:w="3408" w:type="dxa"/>
            <w:tcMar>
              <w:top w:w="70" w:type="dxa"/>
              <w:left w:w="70" w:type="dxa"/>
              <w:bottom w:w="70" w:type="dxa"/>
              <w:right w:w="70" w:type="dxa"/>
            </w:tcMar>
            <w:vAlign w:val="center"/>
          </w:tcPr>
          <w:p w:rsidR="00CB6271" w:rsidRDefault="00905503">
            <w:pPr>
              <w:spacing w:after="0"/>
            </w:pPr>
            <w:r>
              <w:rPr>
                <w:sz w:val="16"/>
              </w:rPr>
              <w:t>Immediate DSL/Deputy DSL referral and KCSIE response; do not force restorative meeting.</w:t>
            </w:r>
          </w:p>
        </w:tc>
      </w:tr>
      <w:tr w:rsidR="00CB6271">
        <w:trPr>
          <w:cantSplit/>
          <w:jc w:val="center"/>
        </w:trPr>
        <w:tc>
          <w:tcPr>
            <w:tcW w:w="3408" w:type="dxa"/>
            <w:tcMar>
              <w:top w:w="70" w:type="dxa"/>
              <w:left w:w="70" w:type="dxa"/>
              <w:bottom w:w="70" w:type="dxa"/>
              <w:right w:w="70" w:type="dxa"/>
            </w:tcMar>
            <w:vAlign w:val="center"/>
          </w:tcPr>
          <w:p w:rsidR="00CB6271" w:rsidRDefault="00905503">
            <w:pPr>
              <w:spacing w:after="0"/>
            </w:pPr>
            <w:r>
              <w:rPr>
                <w:b/>
                <w:color w:val="1F4E79"/>
                <w:sz w:val="16"/>
              </w:rPr>
              <w:t>Aggression / immediate risk</w:t>
            </w:r>
          </w:p>
        </w:tc>
        <w:tc>
          <w:tcPr>
            <w:tcW w:w="3408" w:type="dxa"/>
            <w:tcMar>
              <w:top w:w="70" w:type="dxa"/>
              <w:left w:w="70" w:type="dxa"/>
              <w:bottom w:w="70" w:type="dxa"/>
              <w:right w:w="70" w:type="dxa"/>
            </w:tcMar>
            <w:vAlign w:val="center"/>
          </w:tcPr>
          <w:p w:rsidR="00CB6271" w:rsidRDefault="00905503">
            <w:pPr>
              <w:spacing w:after="0"/>
            </w:pPr>
            <w:r>
              <w:rPr>
                <w:sz w:val="16"/>
              </w:rPr>
              <w:t>Prioritise safety; de-escalate; summon support.</w:t>
            </w:r>
          </w:p>
        </w:tc>
        <w:tc>
          <w:tcPr>
            <w:tcW w:w="3408" w:type="dxa"/>
            <w:tcMar>
              <w:top w:w="70" w:type="dxa"/>
              <w:left w:w="70" w:type="dxa"/>
              <w:bottom w:w="70" w:type="dxa"/>
              <w:right w:w="70" w:type="dxa"/>
            </w:tcMar>
            <w:vAlign w:val="center"/>
          </w:tcPr>
          <w:p w:rsidR="00CB6271" w:rsidRDefault="00905503">
            <w:pPr>
              <w:spacing w:after="0"/>
            </w:pPr>
            <w:r>
              <w:rPr>
                <w:sz w:val="16"/>
              </w:rPr>
              <w:t>Restrictive intervention only if necessary and proportionate; record/report per policy.</w:t>
            </w:r>
          </w:p>
        </w:tc>
      </w:tr>
      <w:tr w:rsidR="00CB6271">
        <w:trPr>
          <w:cantSplit/>
          <w:jc w:val="center"/>
        </w:trPr>
        <w:tc>
          <w:tcPr>
            <w:tcW w:w="3408" w:type="dxa"/>
            <w:tcMar>
              <w:top w:w="70" w:type="dxa"/>
              <w:left w:w="70" w:type="dxa"/>
              <w:bottom w:w="70" w:type="dxa"/>
              <w:right w:w="70" w:type="dxa"/>
            </w:tcMar>
            <w:vAlign w:val="center"/>
          </w:tcPr>
          <w:p w:rsidR="00CB6271" w:rsidRDefault="00905503">
            <w:pPr>
              <w:spacing w:after="0"/>
            </w:pPr>
            <w:r>
              <w:rPr>
                <w:b/>
                <w:color w:val="1F4E79"/>
                <w:sz w:val="16"/>
              </w:rPr>
              <w:t>Prohibited item / unsafe device</w:t>
            </w:r>
          </w:p>
        </w:tc>
        <w:tc>
          <w:tcPr>
            <w:tcW w:w="3408" w:type="dxa"/>
            <w:tcMar>
              <w:top w:w="70" w:type="dxa"/>
              <w:left w:w="70" w:type="dxa"/>
              <w:bottom w:w="70" w:type="dxa"/>
              <w:right w:w="70" w:type="dxa"/>
            </w:tcMar>
            <w:vAlign w:val="center"/>
          </w:tcPr>
          <w:p w:rsidR="00CB6271" w:rsidRDefault="00905503">
            <w:pPr>
              <w:spacing w:after="0"/>
            </w:pPr>
            <w:r>
              <w:rPr>
                <w:sz w:val="16"/>
              </w:rPr>
              <w:t>Keep situation calm; seek SLT support.</w:t>
            </w:r>
          </w:p>
        </w:tc>
        <w:tc>
          <w:tcPr>
            <w:tcW w:w="3408" w:type="dxa"/>
            <w:tcMar>
              <w:top w:w="70" w:type="dxa"/>
              <w:left w:w="70" w:type="dxa"/>
              <w:bottom w:w="70" w:type="dxa"/>
              <w:right w:w="70" w:type="dxa"/>
            </w:tcMar>
            <w:vAlign w:val="center"/>
          </w:tcPr>
          <w:p w:rsidR="00CB6271" w:rsidRDefault="00905503">
            <w:pPr>
              <w:spacing w:after="0"/>
            </w:pPr>
            <w:r>
              <w:rPr>
                <w:sz w:val="16"/>
              </w:rPr>
              <w:t>Follow search/confiscation guidance and safeguarding procedures.</w:t>
            </w:r>
          </w:p>
        </w:tc>
      </w:tr>
    </w:tbl>
    <w:p w:rsidR="00CB6271" w:rsidRDefault="00905503">
      <w:pPr>
        <w:pStyle w:val="Heading1"/>
      </w:pPr>
      <w:r>
        <w:t>Appendix 2: Restorative conversation prompts</w:t>
      </w:r>
    </w:p>
    <w:p w:rsidR="00CB6271" w:rsidRDefault="00905503">
      <w:r>
        <w:t>Use these prompts flexibly. The conversation should take place when the pupil is sufficiently regulated to think and talk. Younger pupils or pupils with communication needs may require visuals, sentence starters, choices or a shorter conversation.</w:t>
      </w:r>
    </w:p>
    <w:p w:rsidR="00CB6271" w:rsidRDefault="00905503">
      <w:pPr>
        <w:pStyle w:val="ListBullet"/>
        <w:spacing w:after="40"/>
      </w:pPr>
      <w:r>
        <w:t>What happened?</w:t>
      </w:r>
    </w:p>
    <w:p w:rsidR="00CB6271" w:rsidRDefault="00905503">
      <w:pPr>
        <w:pStyle w:val="ListBullet"/>
        <w:spacing w:after="40"/>
      </w:pPr>
      <w:r>
        <w:t>What were you thinking or feeling at the time?</w:t>
      </w:r>
    </w:p>
    <w:p w:rsidR="00CB6271" w:rsidRDefault="00905503">
      <w:pPr>
        <w:pStyle w:val="ListBullet"/>
        <w:spacing w:after="40"/>
      </w:pPr>
      <w:r>
        <w:t>What do you think or feel about it now?</w:t>
      </w:r>
    </w:p>
    <w:p w:rsidR="00CB6271" w:rsidRDefault="00905503">
      <w:pPr>
        <w:pStyle w:val="ListBullet"/>
        <w:spacing w:after="40"/>
      </w:pPr>
      <w:r>
        <w:t>Who has been affected, and how?</w:t>
      </w:r>
    </w:p>
    <w:p w:rsidR="00CB6271" w:rsidRDefault="00905503">
      <w:pPr>
        <w:pStyle w:val="ListBullet"/>
        <w:spacing w:after="40"/>
      </w:pPr>
      <w:r>
        <w:t>What needs to happen to put things right?</w:t>
      </w:r>
    </w:p>
    <w:p w:rsidR="00CB6271" w:rsidRDefault="00905503">
      <w:pPr>
        <w:pStyle w:val="ListBullet"/>
        <w:spacing w:after="40"/>
      </w:pPr>
      <w:r>
        <w:t>What have we learned, and what will you do differently next time?</w:t>
      </w:r>
    </w:p>
    <w:p w:rsidR="00CB6271" w:rsidRDefault="00905503">
      <w:r>
        <w:t>Possible closing prompt: “What support do you need from us to help you get this right next time?”</w:t>
      </w:r>
    </w:p>
    <w:p w:rsidR="00CB6271" w:rsidRDefault="00905503">
      <w:pPr>
        <w:pStyle w:val="Heading2"/>
      </w:pPr>
      <w:r>
        <w:t>Reference note</w:t>
      </w:r>
    </w:p>
    <w:p w:rsidR="00CB6271" w:rsidRDefault="00905503">
      <w:pPr>
        <w:pStyle w:val="SmallNote"/>
      </w:pPr>
      <w:r>
        <w:t>This policy was reviewed against current Department for Education publications, including Behaviour in Schools; Suspension and Permanent Exclusion; Keeping Children Safe in Education 2026; Restrictive Interventions, including the use of Reasonable Force, in Schools; Mobile Phones in Schools; and Searching, Screening and Confiscation. School leaders should check GOV.UK for later amendments at review.</w:t>
      </w:r>
    </w:p>
    <w:sectPr w:rsidR="00CB6271" w:rsidSect="00034616">
      <w:headerReference w:type="default" r:id="rId9"/>
      <w:footerReference w:type="default" r:id="rId10"/>
      <w:pgSz w:w="12240" w:h="15840"/>
      <w:pgMar w:top="936" w:right="1008" w:bottom="936"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58F8" w:rsidRDefault="00E258F8">
      <w:pPr>
        <w:spacing w:after="0" w:line="240" w:lineRule="auto"/>
      </w:pPr>
      <w:r>
        <w:separator/>
      </w:r>
    </w:p>
  </w:endnote>
  <w:endnote w:type="continuationSeparator" w:id="0">
    <w:p w:rsidR="00E258F8" w:rsidRDefault="00E25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271" w:rsidRDefault="00905503">
    <w:pPr>
      <w:pStyle w:val="Footer"/>
      <w:jc w:val="center"/>
    </w:pPr>
    <w:r>
      <w:rPr>
        <w:color w:val="666666"/>
        <w:sz w:val="16"/>
      </w:rPr>
      <w:t>A School Built on Kindness</w:t>
    </w:r>
    <w:r>
      <w:t xml:space="preserve">   |   Page </w:t>
    </w: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58F8" w:rsidRDefault="00E258F8">
      <w:pPr>
        <w:spacing w:after="0" w:line="240" w:lineRule="auto"/>
      </w:pPr>
      <w:r>
        <w:separator/>
      </w:r>
    </w:p>
  </w:footnote>
  <w:footnote w:type="continuationSeparator" w:id="0">
    <w:p w:rsidR="00E258F8" w:rsidRDefault="00E258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271" w:rsidRDefault="00905503">
    <w:pPr>
      <w:pStyle w:val="Header"/>
      <w:jc w:val="right"/>
    </w:pPr>
    <w:r>
      <w:rPr>
        <w:color w:val="666666"/>
        <w:sz w:val="16"/>
      </w:rPr>
      <w:t>NCJPS | Behaviour and Restorative Approaches Policy 2026-27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3D59"/>
    <w:rsid w:val="0015074B"/>
    <w:rsid w:val="0029639D"/>
    <w:rsid w:val="00326F90"/>
    <w:rsid w:val="007D70F0"/>
    <w:rsid w:val="00905503"/>
    <w:rsid w:val="00A52767"/>
    <w:rsid w:val="00AA1D8D"/>
    <w:rsid w:val="00B47730"/>
    <w:rsid w:val="00B878E5"/>
    <w:rsid w:val="00BF48C0"/>
    <w:rsid w:val="00CB0664"/>
    <w:rsid w:val="00CB6271"/>
    <w:rsid w:val="00E258F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80E3889D-8E43-413E-B1F5-A5A1C78A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pPr>
      <w:spacing w:after="100" w:line="254"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70AD47"/>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1F4E7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line="240" w:lineRule="auto"/>
      <w:contextualSpacing/>
    </w:pPr>
    <w:rPr>
      <w:rFonts w:asciiTheme="majorHAnsi" w:eastAsiaTheme="majorEastAsia" w:hAnsiTheme="majorHAnsi" w:cstheme="majorBidi"/>
      <w:b/>
      <w:color w:val="1F4E79"/>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mallNote">
    <w:name w:val="Small Note"/>
    <w:rPr>
      <w:rFonts w:ascii="Aptos" w:hAnsi="Aptos"/>
      <w:color w:val="666666"/>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03609-7181-4A15-820D-E81810989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3589</Words>
  <Characters>20462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NCJPS Behaviour and Restorative Approaches Policy 2026-27</vt:lpstr>
    </vt:vector>
  </TitlesOfParts>
  <Manager/>
  <Company/>
  <LinksUpToDate>false</LinksUpToDate>
  <CharactersWithSpaces>24003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NCJPS Behaviour and Restorative Approaches Policy 2026-27</dc:title>
  <dc:subject>Behaviour, restorative practice, positivity points and restrictive interventions</dc:subject>
  <dc:creator>North Cheshire Jewish Primary School</dc:creator>
  <cp:keywords/>
  <dc:description>generated by python-docx</dc:description>
  <cp:lastModifiedBy>Michael Woolf</cp:lastModifiedBy>
  <cp:revision>1</cp:revision>
  <dcterms:created xsi:type="dcterms:W3CDTF">2026-09-23T10:34:00Z</dcterms:created>
  <dcterms:modified xsi:type="dcterms:W3CDTF">2026-09-23T10:34:00Z</dcterms:modified>
  <cp:category/>
</cp:coreProperties>
</file>